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Всемирный Дом Справедливости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2 февраля 1966 года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bookmarkStart w:id="0" w:name="_GoBack"/>
      <w:r w:rsidRPr="008B3CB9">
        <w:rPr>
          <w:rFonts w:ascii="Times New Roman" w:hAnsi="Times New Roman"/>
          <w:lang w:val="ru-RU"/>
        </w:rPr>
        <w:t>Всем Национальным Духовным Собраниям, которые принимают участие в массовой деятельности по распространению Веры</w:t>
      </w:r>
    </w:p>
    <w:bookmarkEnd w:id="0"/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br/>
        <w:t xml:space="preserve">Дорогие друзья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>!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br/>
        <w:t>С момента написания всем Национальным Духовным Собраниям о важности обучения масс, мы отовсюду получали сообщения, указывающие на неуклонный рост числа верующих, сосредоточение друзей на более восприимчивых территориях, неважно насколько те могли быть удаленными, и открытие новых и многообещающих направлений для расширения и служения. В этом письме нам бы хотелось еще раз подчеркнуть важность данной темы, поделиться с вами нашими мыслями о величайшей потребности сохранить завоеванные вами победы и необходимости продолжать жизненно важную работу, которой вы занимаетесь, и которой восхищаются ваши сестринские общины на Востоке и на Западе.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Именно благодаря блестящим победам, приведшим к многократному увеличению числа верующих, Вера </w:t>
      </w:r>
      <w:proofErr w:type="spellStart"/>
      <w:r w:rsidRPr="008B3CB9">
        <w:rPr>
          <w:rFonts w:ascii="Times New Roman" w:hAnsi="Times New Roman"/>
          <w:lang w:val="ru-RU"/>
        </w:rPr>
        <w:t>Бахауллы</w:t>
      </w:r>
      <w:proofErr w:type="spellEnd"/>
      <w:r w:rsidRPr="008B3CB9">
        <w:rPr>
          <w:rFonts w:ascii="Times New Roman" w:hAnsi="Times New Roman"/>
          <w:lang w:val="ru-RU"/>
        </w:rPr>
        <w:t xml:space="preserve"> вступила в новую фазу своего развития и установления во всем мире. От нас требуется, чтобы процесс массового обучения не только поддерживался на достигнутом уровне, но и ускорялся. Какова будет структура комитетов по распространению Веры, которые может образовывать каждое Национальное Собрание для достижения наилучших результатов в этой области, — этот вопрос оставлен на усмотрение самих Собраний. Однако это должна быть эффективно действующая структура, которая позволила бы выполнять задачи без промедления и в соответствии с административными принципами нашей Веры. Среди верующих каждой страны необходимо найти таких, которые смогут стать хорошими странствующими учителями; и одновременно надо разработать проекты по распространению Веры. По словам нашего возлюбленного Хранителя, прокомментировавшего работу по обучению в Латинской Америке: «Следует оказывать значительную и непрерывную поддержку жизненно необходимой и достославной деятельности, начатой местными</w:t>
      </w:r>
      <w:r w:rsidR="004F0BCE" w:rsidRPr="008B3CB9">
        <w:rPr>
          <w:rFonts w:ascii="Times New Roman" w:hAnsi="Times New Roman"/>
          <w:lang w:val="ru-RU"/>
        </w:rPr>
        <w:t xml:space="preserve"> </w:t>
      </w:r>
      <w:r w:rsidRPr="008B3CB9">
        <w:rPr>
          <w:rFonts w:ascii="Times New Roman" w:hAnsi="Times New Roman"/>
          <w:lang w:val="ru-RU"/>
        </w:rPr>
        <w:t>… странствующими учителями</w:t>
      </w:r>
      <w:r w:rsidR="004F0BCE" w:rsidRPr="008B3CB9">
        <w:rPr>
          <w:rFonts w:ascii="Times New Roman" w:hAnsi="Times New Roman"/>
          <w:lang w:val="ru-RU"/>
        </w:rPr>
        <w:t xml:space="preserve"> </w:t>
      </w:r>
      <w:r w:rsidRPr="008B3CB9">
        <w:rPr>
          <w:rFonts w:ascii="Times New Roman" w:hAnsi="Times New Roman"/>
          <w:lang w:val="ru-RU"/>
        </w:rPr>
        <w:t>… которые, по мере продвижения этой мощнейшей задачи, должны всё в большей степени брать на себя груз ответственности за распространение Веры в своей отчизне».</w:t>
      </w:r>
    </w:p>
    <w:p w:rsidR="004F0BCE" w:rsidRPr="008B3CB9" w:rsidRDefault="004F0BCE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По мере продвижения этой насущной работы по обучению, Национальным Собраниям не следует упускать из виду, что расширение и консолидация — неразделимые процессы, которые должны идти рука об руку. Взаимозависимость этих процессов лучше всего прояснена в следующем отрывке из письма возлюбленного Хранителя: «Каждое усилие по освоению новых сфер деятельности, каждое умножение институтов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 xml:space="preserve">, должно сопровождаться углублением корней, питающих духовную жизнь общины и обеспечивающих ее здоровое развитие. Ни на минуту нельзя забывать об этой насущной, жизненно важной потребности; ни при каких обстоятельствах не следует пренебрегать ею или подчинять ее другой, не менее важной и неотложной задаче расширения сети административных учреждений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>. То, что эта община … будет поддерживать нужный баланс между этими двумя важными аспектами своего развития</w:t>
      </w:r>
      <w:r w:rsidR="00FA3304">
        <w:rPr>
          <w:rFonts w:ascii="Times New Roman" w:hAnsi="Times New Roman"/>
          <w:lang w:val="ru-RU"/>
        </w:rPr>
        <w:t xml:space="preserve"> </w:t>
      </w:r>
      <w:r w:rsidRPr="008B3CB9">
        <w:rPr>
          <w:rFonts w:ascii="Times New Roman" w:hAnsi="Times New Roman"/>
          <w:lang w:val="ru-RU"/>
        </w:rPr>
        <w:t>…— горячее желание моего сердца». Более богатая духовная жизнь каждого верующего, глубокое осознание местными общинами своих коллективных обязанностей, обеспечение эффективной работы институтов формирующейся администрации — все это столь же важно, как и охват новых сфер деятельности и привлечение широких масс под сень Дела.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lastRenderedPageBreak/>
        <w:t>Эти цели могут быть достигнуты лишь тогда, когда каждое Национальное Духовное Собрание примет необходимые меры для того, чтобы все друзья углубляли свои знания о Вере. Национальные Духовные Собрания в консультации с Десницами Дела Божьего — з</w:t>
      </w:r>
      <w:r w:rsidR="00FA3304">
        <w:rPr>
          <w:rFonts w:ascii="Times New Roman" w:hAnsi="Times New Roman"/>
          <w:lang w:val="ru-RU"/>
        </w:rPr>
        <w:t>наменосцами Девятилетнего п</w:t>
      </w:r>
      <w:r w:rsidRPr="008B3CB9">
        <w:rPr>
          <w:rFonts w:ascii="Times New Roman" w:hAnsi="Times New Roman"/>
          <w:lang w:val="ru-RU"/>
        </w:rPr>
        <w:t>лана — должны воспользоваться помощью членов Вспомогательной Коллегии, которых вместе со странствующими учителями, избранными Собранием или комитетом по обучению, следует постоянно призывать проводить курсы углублений в институтах по подготовке и регулярно навещать Местные Духовные Собрания. Приезжающие гости — будь то члены Коллегии или странствующие учителя — должны встречаться в таких случаях не только с Местным Собранием, но и с членами местной общины на общих встречах, и даже, если необходимо, индивидуально у них дома.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Предметы, обсуждаемые на таких встречах с Местным Собранием и друзьями, среди прочего, должны включать следующие пункты:</w:t>
      </w:r>
    </w:p>
    <w:p w:rsidR="008B3CB9" w:rsidRPr="008B3CB9" w:rsidRDefault="008B3CB9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207010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="00061152" w:rsidRPr="008B3CB9">
        <w:rPr>
          <w:rFonts w:ascii="Times New Roman" w:hAnsi="Times New Roman"/>
          <w:lang w:val="ru-RU"/>
        </w:rPr>
        <w:t>асштаб распространения и статус Веры на сегодняшний день;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важность ежедневных обязательных молитв (по крайней мере краткой);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необходимость просвещать детей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 xml:space="preserve"> в учении Веры и вдохновлять их на заучивание молитв;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поощрение молодежи на участие в жизни общи</w:t>
      </w:r>
      <w:r w:rsidR="00207010">
        <w:rPr>
          <w:rFonts w:ascii="Times New Roman" w:hAnsi="Times New Roman"/>
          <w:lang w:val="ru-RU"/>
        </w:rPr>
        <w:t>ны (публичные выступления и т. п</w:t>
      </w:r>
      <w:r w:rsidRPr="008B3CB9">
        <w:rPr>
          <w:rFonts w:ascii="Times New Roman" w:hAnsi="Times New Roman"/>
          <w:lang w:val="ru-RU"/>
        </w:rPr>
        <w:t>.) и проведение ими своей деятельности, если это возможно;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необходимость подчинения законам о браке, а именно, обязательность проведения церемонии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 xml:space="preserve">, получения согласия родителей, соблюдения моногамии; верность в браке; а также важность воздержания от </w:t>
      </w:r>
      <w:r w:rsidR="00207010">
        <w:rPr>
          <w:rFonts w:ascii="Times New Roman" w:hAnsi="Times New Roman"/>
          <w:lang w:val="ru-RU"/>
        </w:rPr>
        <w:t>любых</w:t>
      </w:r>
      <w:r w:rsidRPr="008B3CB9">
        <w:rPr>
          <w:rFonts w:ascii="Times New Roman" w:hAnsi="Times New Roman"/>
          <w:lang w:val="ru-RU"/>
        </w:rPr>
        <w:t xml:space="preserve"> опьяняющих напитков и наркотиков;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местный фонд и необходимость понимания друзьями того, что добровольный акт пожертвования в фонд является одновременно и привилегией</w:t>
      </w:r>
      <w:r w:rsidR="00207010">
        <w:rPr>
          <w:rFonts w:ascii="Times New Roman" w:hAnsi="Times New Roman"/>
          <w:lang w:val="ru-RU"/>
        </w:rPr>
        <w:t>,</w:t>
      </w:r>
      <w:r w:rsidRPr="008B3CB9">
        <w:rPr>
          <w:rFonts w:ascii="Times New Roman" w:hAnsi="Times New Roman"/>
          <w:lang w:val="ru-RU"/>
        </w:rPr>
        <w:t xml:space="preserve"> и духовной обязанностью. Друзьям следует также обсуждать различные методы стимулирования вклад</w:t>
      </w:r>
      <w:r w:rsidR="00207010">
        <w:rPr>
          <w:rFonts w:ascii="Times New Roman" w:hAnsi="Times New Roman"/>
          <w:lang w:val="ru-RU"/>
        </w:rPr>
        <w:t>ов и путей</w:t>
      </w:r>
      <w:r w:rsidRPr="008B3CB9">
        <w:rPr>
          <w:rFonts w:ascii="Times New Roman" w:hAnsi="Times New Roman"/>
          <w:lang w:val="ru-RU"/>
        </w:rPr>
        <w:t>, открывающиеся перед Местным Собранием в использовании местного ф</w:t>
      </w:r>
      <w:r w:rsidR="00207010">
        <w:rPr>
          <w:rFonts w:ascii="Times New Roman" w:hAnsi="Times New Roman"/>
          <w:lang w:val="ru-RU"/>
        </w:rPr>
        <w:t>онда для служения</w:t>
      </w:r>
      <w:r w:rsidRPr="008B3CB9">
        <w:rPr>
          <w:rFonts w:ascii="Times New Roman" w:hAnsi="Times New Roman"/>
          <w:lang w:val="ru-RU"/>
        </w:rPr>
        <w:t xml:space="preserve"> интересам общины и Дела в целом;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важность Праздника Девятнадцатого Дня и то, что он должен становиться радостным событием и </w:t>
      </w:r>
      <w:r w:rsidR="00207010">
        <w:rPr>
          <w:rFonts w:ascii="Times New Roman" w:hAnsi="Times New Roman"/>
          <w:lang w:val="ru-RU"/>
        </w:rPr>
        <w:t>точкой</w:t>
      </w:r>
      <w:r w:rsidRPr="008B3CB9">
        <w:rPr>
          <w:rFonts w:ascii="Times New Roman" w:hAnsi="Times New Roman"/>
          <w:lang w:val="ru-RU"/>
        </w:rPr>
        <w:t xml:space="preserve"> сбора всей общины;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должное проведение выборов: следует организовывать столько семинаров, сколько необходимо, включая обучение простым методам голосования для неграмотных, подобно тому как, например, выделение одного специального дома или иного места для голосования, где должен в течение всего дня, если это необходимо, присутствовать хотя бы один грамотный человек, пусть даже и ребенок;</w:t>
      </w:r>
    </w:p>
    <w:p w:rsidR="00061152" w:rsidRPr="008B3CB9" w:rsidRDefault="00061152" w:rsidP="008B3CB9">
      <w:pPr>
        <w:pStyle w:val="a7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>и, наконец, последнее в этом списке, но отнюдь не самое последнее по значимости — исключительная важность работы по обучению, как в самом населенном пункте, так и в близлежащих центрах; а также необходимость постоянного углубления друзей в основах Веры. Надо постараться, чтобы друзья осознали, что цель обучения Вере — не только помочь взыскующей душе присоединиться к Вере, но также превратить ее в свою очередь в активного приверженца Веры и учителя.</w:t>
      </w:r>
    </w:p>
    <w:p w:rsidR="008B3CB9" w:rsidRDefault="008B3CB9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t xml:space="preserve">Все вышеприведенные пункты, конечно же, следует рассматривать в контексте важности Местного Духовного Собрания, которое должно быть вдохновлено направить пристальное внимание на эти жизненно важные функции и стать подлинным сердцем жизни общины в данном месте, даже если при этом его встречи станут отягощены заботами и проблемами общины. Друзья, живущие там, должны понимать важность закона консультации и осознавать, что обращаться им следует именно к Местному Духовному Собранию, следовать его решениям, поддерживать его проекты, всем сердцем сотрудничать с ним в его задаче продвигать интересы Дела и просить у него совета и руководства при решении личных проблем и разрешении споров, если таковые возникают среди членов общины. </w:t>
      </w: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061152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lastRenderedPageBreak/>
        <w:t>Всемирный Дом Справедливости намерен сохранить полный отчет о ходе работы по обучению в районах крупномасштабного обращения, поэтому мы просим вас отправлять нам все публикуемые материалы, такие как анкеты, карточки, брошюры, фотографии, аудиовизуальные материалы, буклеты для углублений и т.п., которые вы в настоящее время используете. Путь Собрание снабдит их соответствующими пояснениями относительно того, как они используются, и любыми другими комментариями, которые вы посчитаете нужным сделать, об их полезности. Мы также призываем ваше Национальное Собрание делиться с нами своими проблемами и нуждами, а также своими рекомендациями. Мы с нетерпением ждем скорый ответ на это письмо, поскольку считаем, что ранняя оценка методов, используемых в различных областях обучения</w:t>
      </w:r>
      <w:r w:rsidR="00F3312C">
        <w:rPr>
          <w:rFonts w:ascii="Times New Roman" w:hAnsi="Times New Roman"/>
          <w:lang w:val="ru-RU"/>
        </w:rPr>
        <w:t>,</w:t>
      </w:r>
      <w:r w:rsidRPr="008B3CB9">
        <w:rPr>
          <w:rFonts w:ascii="Times New Roman" w:hAnsi="Times New Roman"/>
          <w:lang w:val="ru-RU"/>
        </w:rPr>
        <w:t xml:space="preserve"> является насущной и существенной в данный момент.</w:t>
      </w:r>
    </w:p>
    <w:p w:rsidR="008B3CB9" w:rsidRPr="008B3CB9" w:rsidRDefault="008B3CB9" w:rsidP="008B3CB9">
      <w:pPr>
        <w:ind w:firstLine="0"/>
        <w:jc w:val="both"/>
        <w:rPr>
          <w:rFonts w:ascii="Times New Roman" w:hAnsi="Times New Roman"/>
          <w:lang w:val="ru-RU"/>
        </w:rPr>
      </w:pPr>
    </w:p>
    <w:p w:rsidR="008B3CB9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br/>
        <w:t xml:space="preserve">С любовью </w:t>
      </w:r>
      <w:proofErr w:type="spellStart"/>
      <w:r w:rsidRPr="008B3CB9">
        <w:rPr>
          <w:rFonts w:ascii="Times New Roman" w:hAnsi="Times New Roman"/>
          <w:lang w:val="ru-RU"/>
        </w:rPr>
        <w:t>бахаи</w:t>
      </w:r>
      <w:proofErr w:type="spellEnd"/>
      <w:r w:rsidRPr="008B3CB9">
        <w:rPr>
          <w:rFonts w:ascii="Times New Roman" w:hAnsi="Times New Roman"/>
          <w:lang w:val="ru-RU"/>
        </w:rPr>
        <w:t xml:space="preserve"> и наилучшими пожеланиями,</w:t>
      </w:r>
    </w:p>
    <w:p w:rsidR="003A79B5" w:rsidRPr="008B3CB9" w:rsidRDefault="00061152" w:rsidP="008B3CB9">
      <w:pPr>
        <w:ind w:firstLine="0"/>
        <w:jc w:val="both"/>
        <w:rPr>
          <w:rFonts w:ascii="Times New Roman" w:hAnsi="Times New Roman"/>
          <w:lang w:val="ru-RU"/>
        </w:rPr>
      </w:pPr>
      <w:r w:rsidRPr="008B3CB9">
        <w:rPr>
          <w:rFonts w:ascii="Times New Roman" w:hAnsi="Times New Roman"/>
          <w:lang w:val="ru-RU"/>
        </w:rPr>
        <w:br/>
        <w:t>[подписано: Всемирный Дом Справедливости]</w:t>
      </w:r>
    </w:p>
    <w:sectPr w:rsidR="003A79B5" w:rsidRPr="008B3CB9" w:rsidSect="004F0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F4" w:rsidRDefault="007854F4" w:rsidP="004F0BCE">
      <w:r>
        <w:separator/>
      </w:r>
    </w:p>
  </w:endnote>
  <w:endnote w:type="continuationSeparator" w:id="0">
    <w:p w:rsidR="007854F4" w:rsidRDefault="007854F4" w:rsidP="004F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Ext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CF" w:rsidRDefault="00B46F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4791"/>
      <w:docPartObj>
        <w:docPartGallery w:val="Page Numbers (Bottom of Page)"/>
        <w:docPartUnique/>
      </w:docPartObj>
    </w:sdtPr>
    <w:sdtContent>
      <w:p w:rsidR="00F3312C" w:rsidRDefault="00F331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CF" w:rsidRPr="00B46FCF">
          <w:rPr>
            <w:noProof/>
            <w:lang w:val="ru-RU"/>
          </w:rPr>
          <w:t>3</w:t>
        </w:r>
        <w:r>
          <w:fldChar w:fldCharType="end"/>
        </w:r>
      </w:p>
    </w:sdtContent>
  </w:sdt>
  <w:p w:rsidR="00F3312C" w:rsidRDefault="00F331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CF" w:rsidRDefault="00B46F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F4" w:rsidRDefault="007854F4" w:rsidP="004F0BCE">
      <w:r>
        <w:separator/>
      </w:r>
    </w:p>
  </w:footnote>
  <w:footnote w:type="continuationSeparator" w:id="0">
    <w:p w:rsidR="007854F4" w:rsidRDefault="007854F4" w:rsidP="004F0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CF" w:rsidRDefault="00B46F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CF" w:rsidRDefault="00B46F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CF" w:rsidRDefault="00B46F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298"/>
    <w:multiLevelType w:val="hybridMultilevel"/>
    <w:tmpl w:val="A0BCE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84D5C"/>
    <w:multiLevelType w:val="hybridMultilevel"/>
    <w:tmpl w:val="06B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52"/>
    <w:rsid w:val="00061152"/>
    <w:rsid w:val="001B1568"/>
    <w:rsid w:val="00207010"/>
    <w:rsid w:val="003A79B5"/>
    <w:rsid w:val="004F0BCE"/>
    <w:rsid w:val="00681262"/>
    <w:rsid w:val="007854F4"/>
    <w:rsid w:val="008B3CB9"/>
    <w:rsid w:val="009A262B"/>
    <w:rsid w:val="00B46FCF"/>
    <w:rsid w:val="00C50E77"/>
    <w:rsid w:val="00F3312C"/>
    <w:rsid w:val="00FA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52"/>
    <w:pPr>
      <w:spacing w:after="0" w:line="240" w:lineRule="auto"/>
      <w:ind w:firstLine="454"/>
    </w:pPr>
    <w:rPr>
      <w:rFonts w:ascii="Times Ext Roman" w:eastAsia="Times New Roman" w:hAnsi="Times Ext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061152"/>
  </w:style>
  <w:style w:type="paragraph" w:styleId="a3">
    <w:name w:val="header"/>
    <w:basedOn w:val="a"/>
    <w:link w:val="a4"/>
    <w:uiPriority w:val="99"/>
    <w:unhideWhenUsed/>
    <w:rsid w:val="004F0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0BCE"/>
    <w:rPr>
      <w:rFonts w:ascii="Times Ext Roman" w:eastAsia="Times New Roman" w:hAnsi="Times Ext Roman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4F0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0BCE"/>
    <w:rPr>
      <w:rFonts w:ascii="Times Ext Roman" w:eastAsia="Times New Roman" w:hAnsi="Times Ext Roman" w:cs="Times New Roman"/>
      <w:sz w:val="24"/>
      <w:szCs w:val="20"/>
      <w:lang w:val="en-GB"/>
    </w:rPr>
  </w:style>
  <w:style w:type="paragraph" w:styleId="a7">
    <w:name w:val="List Paragraph"/>
    <w:basedOn w:val="a"/>
    <w:uiPriority w:val="34"/>
    <w:qFormat/>
    <w:rsid w:val="008B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2015-09-09T13:15:00Z</dcterms:created>
  <dcterms:modified xsi:type="dcterms:W3CDTF">2015-09-09T13:15:00Z</dcterms:modified>
</cp:coreProperties>
</file>