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>9 июня 1974 г.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 xml:space="preserve">Национальному Духовному Собранию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 xml:space="preserve"> И</w:t>
      </w:r>
      <w:r w:rsidRPr="0098742F">
        <w:rPr>
          <w:lang w:val="ru-RU"/>
        </w:rPr>
        <w:t>с</w:t>
      </w:r>
      <w:r w:rsidRPr="0098742F">
        <w:rPr>
          <w:lang w:val="ru-RU"/>
        </w:rPr>
        <w:t>ландии</w:t>
      </w:r>
    </w:p>
    <w:p w:rsidR="0098742F" w:rsidRDefault="0098742F" w:rsidP="0098742F">
      <w:pPr>
        <w:ind w:firstLine="0"/>
        <w:rPr>
          <w:lang w:val="ru-RU"/>
        </w:rPr>
      </w:pP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>Дорогие друзья-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>!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 xml:space="preserve">Спасибо вам за ваше письмо от 4 марта 1974 г., к которому прилагается запрос от группы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 xml:space="preserve"> в </w:t>
      </w:r>
      <w:proofErr w:type="spellStart"/>
      <w:r w:rsidRPr="0098742F">
        <w:rPr>
          <w:lang w:val="ru-RU"/>
        </w:rPr>
        <w:t>Исафьордюре</w:t>
      </w:r>
      <w:proofErr w:type="spellEnd"/>
      <w:r w:rsidRPr="0098742F">
        <w:rPr>
          <w:lang w:val="ru-RU"/>
        </w:rPr>
        <w:t>. Ряд вопросов, кот</w:t>
      </w:r>
      <w:r w:rsidRPr="0098742F">
        <w:rPr>
          <w:lang w:val="ru-RU"/>
        </w:rPr>
        <w:t>о</w:t>
      </w:r>
      <w:r w:rsidRPr="0098742F">
        <w:rPr>
          <w:lang w:val="ru-RU"/>
        </w:rPr>
        <w:t>рые были заданы нам, указывает на то, что многие верующие не с</w:t>
      </w:r>
      <w:r w:rsidRPr="0098742F">
        <w:rPr>
          <w:lang w:val="ru-RU"/>
        </w:rPr>
        <w:t>о</w:t>
      </w:r>
      <w:r w:rsidRPr="0098742F">
        <w:rPr>
          <w:lang w:val="ru-RU"/>
        </w:rPr>
        <w:t>всем понимают, к</w:t>
      </w:r>
      <w:r w:rsidRPr="0098742F">
        <w:rPr>
          <w:lang w:val="ru-RU"/>
        </w:rPr>
        <w:t>а</w:t>
      </w:r>
      <w:r w:rsidRPr="0098742F">
        <w:rPr>
          <w:lang w:val="ru-RU"/>
        </w:rPr>
        <w:t xml:space="preserve">кие законы в настоящее время уже обязательны для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 xml:space="preserve"> Запада. Поэтому мы чувствуем, что уместно будет прояснить ситу</w:t>
      </w:r>
      <w:r w:rsidRPr="0098742F">
        <w:rPr>
          <w:lang w:val="ru-RU"/>
        </w:rPr>
        <w:t>а</w:t>
      </w:r>
      <w:r w:rsidRPr="0098742F">
        <w:rPr>
          <w:lang w:val="ru-RU"/>
        </w:rPr>
        <w:t>цию, и самый простой способ сделать это — ук</w:t>
      </w:r>
      <w:r w:rsidRPr="0098742F">
        <w:rPr>
          <w:lang w:val="ru-RU"/>
        </w:rPr>
        <w:t>а</w:t>
      </w:r>
      <w:r w:rsidRPr="0098742F">
        <w:rPr>
          <w:lang w:val="ru-RU"/>
        </w:rPr>
        <w:t>зать те законы, перечисленные в «Обзоре и св</w:t>
      </w:r>
      <w:r w:rsidRPr="0098742F">
        <w:rPr>
          <w:lang w:val="ru-RU"/>
        </w:rPr>
        <w:t>о</w:t>
      </w:r>
      <w:r w:rsidRPr="0098742F">
        <w:rPr>
          <w:lang w:val="ru-RU"/>
        </w:rPr>
        <w:t>де Китаб-и-Агдас», которые в настоящее время не являются обязательными для друзей в западном м</w:t>
      </w:r>
      <w:r w:rsidRPr="0098742F">
        <w:rPr>
          <w:lang w:val="ru-RU"/>
        </w:rPr>
        <w:t>и</w:t>
      </w:r>
      <w:r w:rsidRPr="0098742F">
        <w:rPr>
          <w:lang w:val="ru-RU"/>
        </w:rPr>
        <w:t>ре. Для удобства поиска мы указали номера разделов.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.А.4.в Закон об освобождении от необходим</w:t>
      </w:r>
      <w:r w:rsidRPr="0098742F">
        <w:rPr>
          <w:lang w:val="ru-RU"/>
        </w:rPr>
        <w:t>о</w:t>
      </w:r>
      <w:r w:rsidRPr="0098742F">
        <w:rPr>
          <w:lang w:val="ru-RU"/>
        </w:rPr>
        <w:t>сти возносить Обязательную молитву, дарова</w:t>
      </w:r>
      <w:r w:rsidRPr="0098742F">
        <w:rPr>
          <w:lang w:val="ru-RU"/>
        </w:rPr>
        <w:t>н</w:t>
      </w:r>
      <w:r w:rsidRPr="0098742F">
        <w:rPr>
          <w:lang w:val="ru-RU"/>
        </w:rPr>
        <w:t>ный женщинам во время месячных.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.А.10 Закон об омовениях, за исключением ом</w:t>
      </w:r>
      <w:r w:rsidRPr="0098742F">
        <w:rPr>
          <w:lang w:val="ru-RU"/>
        </w:rPr>
        <w:t>о</w:t>
      </w:r>
      <w:r w:rsidRPr="0098742F">
        <w:rPr>
          <w:lang w:val="ru-RU"/>
        </w:rPr>
        <w:t xml:space="preserve">вений, требующихся для Средней Обязательной молитвы, которые описаны в разделе </w:t>
      </w:r>
      <w:r w:rsidRPr="0098742F">
        <w:t>CLXXXII</w:t>
      </w:r>
      <w:r w:rsidRPr="0098742F">
        <w:rPr>
          <w:lang w:val="ru-RU"/>
        </w:rPr>
        <w:t xml:space="preserve"> сборника </w:t>
      </w:r>
      <w:r w:rsidRPr="0098742F">
        <w:t>Prayers</w:t>
      </w:r>
      <w:r w:rsidRPr="0098742F">
        <w:rPr>
          <w:lang w:val="ru-RU"/>
        </w:rPr>
        <w:t xml:space="preserve"> </w:t>
      </w:r>
      <w:r w:rsidRPr="0098742F">
        <w:t>and</w:t>
      </w:r>
      <w:r w:rsidRPr="0098742F">
        <w:rPr>
          <w:lang w:val="ru-RU"/>
        </w:rPr>
        <w:t xml:space="preserve"> </w:t>
      </w:r>
      <w:r w:rsidRPr="0098742F">
        <w:t>Meditations</w:t>
      </w:r>
      <w:r w:rsidRPr="0098742F">
        <w:rPr>
          <w:lang w:val="ru-RU"/>
        </w:rPr>
        <w:t xml:space="preserve"> и которые требуются для произнесения этой молитвы.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.А.12 Закон о действиях, которые следует в</w:t>
      </w:r>
      <w:r w:rsidRPr="0098742F">
        <w:rPr>
          <w:lang w:val="ru-RU"/>
        </w:rPr>
        <w:t>ы</w:t>
      </w:r>
      <w:r w:rsidRPr="0098742F">
        <w:rPr>
          <w:lang w:val="ru-RU"/>
        </w:rPr>
        <w:t>полнить вместо совершения Обязательной м</w:t>
      </w:r>
      <w:r w:rsidRPr="0098742F">
        <w:rPr>
          <w:lang w:val="ru-RU"/>
        </w:rPr>
        <w:t>о</w:t>
      </w:r>
      <w:r w:rsidRPr="0098742F">
        <w:rPr>
          <w:lang w:val="ru-RU"/>
        </w:rPr>
        <w:t>литвы, пропущенной в случае опа</w:t>
      </w:r>
      <w:r w:rsidRPr="0098742F">
        <w:rPr>
          <w:lang w:val="ru-RU"/>
        </w:rPr>
        <w:t>с</w:t>
      </w:r>
      <w:r w:rsidRPr="0098742F">
        <w:rPr>
          <w:lang w:val="ru-RU"/>
        </w:rPr>
        <w:t>ности.</w:t>
      </w:r>
    </w:p>
    <w:p w:rsid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.Б.5.а Определение понятия «путешес</w:t>
      </w:r>
      <w:r w:rsidRPr="0098742F">
        <w:rPr>
          <w:lang w:val="ru-RU"/>
        </w:rPr>
        <w:t>т</w:t>
      </w:r>
      <w:r w:rsidRPr="0098742F">
        <w:rPr>
          <w:lang w:val="ru-RU"/>
        </w:rPr>
        <w:t>вующий» для целей освобождения от Поста. Вместо этого определения верующие на Западе должны пр</w:t>
      </w:r>
      <w:r w:rsidRPr="0098742F">
        <w:rPr>
          <w:lang w:val="ru-RU"/>
        </w:rPr>
        <w:t>и</w:t>
      </w:r>
      <w:r w:rsidRPr="0098742F">
        <w:rPr>
          <w:lang w:val="ru-RU"/>
        </w:rPr>
        <w:t>держиваться следующего руководства, данного от имени возлюбле</w:t>
      </w:r>
      <w:r w:rsidRPr="0098742F">
        <w:rPr>
          <w:lang w:val="ru-RU"/>
        </w:rPr>
        <w:t>н</w:t>
      </w:r>
      <w:r w:rsidRPr="0098742F">
        <w:rPr>
          <w:lang w:val="ru-RU"/>
        </w:rPr>
        <w:t>ного Хранителя его секретарем: «Путеш</w:t>
      </w:r>
      <w:r w:rsidRPr="0098742F">
        <w:rPr>
          <w:lang w:val="ru-RU"/>
        </w:rPr>
        <w:t>е</w:t>
      </w:r>
      <w:r w:rsidRPr="0098742F">
        <w:rPr>
          <w:lang w:val="ru-RU"/>
        </w:rPr>
        <w:t>ствующие освобождены от Поста, однако если они хотят поститься во время путеш</w:t>
      </w:r>
      <w:r w:rsidRPr="0098742F">
        <w:rPr>
          <w:lang w:val="ru-RU"/>
        </w:rPr>
        <w:t>е</w:t>
      </w:r>
      <w:r w:rsidRPr="0098742F">
        <w:rPr>
          <w:lang w:val="ru-RU"/>
        </w:rPr>
        <w:t>ствия, они могут это делать. Вы освобо</w:t>
      </w:r>
      <w:r w:rsidRPr="0098742F">
        <w:rPr>
          <w:lang w:val="ru-RU"/>
        </w:rPr>
        <w:t>ж</w:t>
      </w:r>
      <w:r w:rsidRPr="0098742F">
        <w:rPr>
          <w:lang w:val="ru-RU"/>
        </w:rPr>
        <w:t>даетесь на весь период своего путешествия, а не только на те ч</w:t>
      </w:r>
      <w:r w:rsidRPr="0098742F">
        <w:rPr>
          <w:lang w:val="ru-RU"/>
        </w:rPr>
        <w:t>а</w:t>
      </w:r>
      <w:r w:rsidRPr="0098742F">
        <w:rPr>
          <w:lang w:val="ru-RU"/>
        </w:rPr>
        <w:t>сы, которые Вы пров</w:t>
      </w:r>
      <w:r w:rsidRPr="0098742F">
        <w:rPr>
          <w:lang w:val="ru-RU"/>
        </w:rPr>
        <w:t>о</w:t>
      </w:r>
      <w:r w:rsidRPr="0098742F">
        <w:rPr>
          <w:lang w:val="ru-RU"/>
        </w:rPr>
        <w:t xml:space="preserve">дите в поезде, машине и </w:t>
      </w:r>
      <w:proofErr w:type="spellStart"/>
      <w:r w:rsidRPr="0098742F">
        <w:rPr>
          <w:lang w:val="ru-RU"/>
        </w:rPr>
        <w:t>т.д</w:t>
      </w:r>
      <w:proofErr w:type="spellEnd"/>
      <w:r w:rsidRPr="0098742F">
        <w:rPr>
          <w:lang w:val="ru-RU"/>
        </w:rPr>
        <w:t>…»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.Б.5.е Закон об освобождении от Поста, дар</w:t>
      </w:r>
      <w:r w:rsidRPr="0098742F">
        <w:rPr>
          <w:lang w:val="ru-RU"/>
        </w:rPr>
        <w:t>о</w:t>
      </w:r>
      <w:r w:rsidRPr="0098742F">
        <w:rPr>
          <w:lang w:val="ru-RU"/>
        </w:rPr>
        <w:t>ванный женщинам во время месячных.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.В.1.и Законы о помолвке.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.В.1.к Закон о выплате женихом брачного дара невесте во время заключения брака.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.В.1.м, н Законы о путешествии мужа о</w:t>
      </w:r>
      <w:r w:rsidRPr="0098742F">
        <w:rPr>
          <w:lang w:val="ru-RU"/>
        </w:rPr>
        <w:t>т</w:t>
      </w:r>
      <w:r w:rsidRPr="0098742F">
        <w:rPr>
          <w:lang w:val="ru-RU"/>
        </w:rPr>
        <w:t>дельно от жены.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.В.1.о, п Законы о девственности жены.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.В.2.б Та часть закона о разводе, где оговарив</w:t>
      </w:r>
      <w:r w:rsidRPr="0098742F">
        <w:rPr>
          <w:lang w:val="ru-RU"/>
        </w:rPr>
        <w:t>а</w:t>
      </w:r>
      <w:r w:rsidRPr="0098742F">
        <w:rPr>
          <w:lang w:val="ru-RU"/>
        </w:rPr>
        <w:t>ются штрафы в пользу Дома Спр</w:t>
      </w:r>
      <w:r w:rsidRPr="0098742F">
        <w:rPr>
          <w:lang w:val="ru-RU"/>
        </w:rPr>
        <w:t>а</w:t>
      </w:r>
      <w:r w:rsidRPr="0098742F">
        <w:rPr>
          <w:lang w:val="ru-RU"/>
        </w:rPr>
        <w:t>ведливости.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.В.3 Закон о наследовании. В настоящее время эти случаи, как правило, покрываются гражда</w:t>
      </w:r>
      <w:r w:rsidRPr="0098742F">
        <w:rPr>
          <w:lang w:val="ru-RU"/>
        </w:rPr>
        <w:t>н</w:t>
      </w:r>
      <w:r w:rsidRPr="0098742F">
        <w:rPr>
          <w:lang w:val="ru-RU"/>
        </w:rPr>
        <w:t>скими законами об отсутствии зав</w:t>
      </w:r>
      <w:r w:rsidRPr="0098742F">
        <w:rPr>
          <w:lang w:val="ru-RU"/>
        </w:rPr>
        <w:t>е</w:t>
      </w:r>
      <w:r w:rsidRPr="0098742F">
        <w:rPr>
          <w:lang w:val="ru-RU"/>
        </w:rPr>
        <w:t>щания.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.Г.1.а Закон о паломничестве.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.Г.1.б Закон о Хукукулла еще не примен</w:t>
      </w:r>
      <w:r w:rsidRPr="0098742F">
        <w:rPr>
          <w:lang w:val="ru-RU"/>
        </w:rPr>
        <w:t>я</w:t>
      </w:r>
      <w:r w:rsidRPr="0098742F">
        <w:rPr>
          <w:lang w:val="ru-RU"/>
        </w:rPr>
        <w:t>ется для друзей на Западе.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 xml:space="preserve">.Г.1.г Закон о </w:t>
      </w:r>
      <w:proofErr w:type="spellStart"/>
      <w:r w:rsidRPr="0098742F">
        <w:rPr>
          <w:lang w:val="ru-RU"/>
        </w:rPr>
        <w:t>Машрикул-Азкаре</w:t>
      </w:r>
      <w:proofErr w:type="spellEnd"/>
      <w:r w:rsidRPr="0098742F">
        <w:rPr>
          <w:lang w:val="ru-RU"/>
        </w:rPr>
        <w:t xml:space="preserve"> пост</w:t>
      </w:r>
      <w:r w:rsidRPr="0098742F">
        <w:rPr>
          <w:lang w:val="ru-RU"/>
        </w:rPr>
        <w:t>е</w:t>
      </w:r>
      <w:r w:rsidRPr="0098742F">
        <w:rPr>
          <w:lang w:val="ru-RU"/>
        </w:rPr>
        <w:t>пенно вводится в действие.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 xml:space="preserve">.Г.1.е Праздники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 xml:space="preserve"> отмечаются друзьями на Западе согласно григорианскому к</w:t>
      </w:r>
      <w:r w:rsidRPr="0098742F">
        <w:rPr>
          <w:lang w:val="ru-RU"/>
        </w:rPr>
        <w:t>а</w:t>
      </w:r>
      <w:r w:rsidRPr="0098742F">
        <w:rPr>
          <w:lang w:val="ru-RU"/>
        </w:rPr>
        <w:t>лендарю до тех пор, пока Всемирный Дом Справедливости не с</w:t>
      </w:r>
      <w:r w:rsidRPr="0098742F">
        <w:rPr>
          <w:lang w:val="ru-RU"/>
        </w:rPr>
        <w:t>о</w:t>
      </w:r>
      <w:r w:rsidRPr="0098742F">
        <w:rPr>
          <w:lang w:val="ru-RU"/>
        </w:rPr>
        <w:t>чтет нужным выпустить дополнительный закон</w:t>
      </w:r>
      <w:r w:rsidRPr="0098742F">
        <w:rPr>
          <w:lang w:val="ru-RU"/>
        </w:rPr>
        <w:t>о</w:t>
      </w:r>
      <w:r w:rsidRPr="0098742F">
        <w:rPr>
          <w:lang w:val="ru-RU"/>
        </w:rPr>
        <w:t>дательный акт, необходимый для полного прим</w:t>
      </w:r>
      <w:r w:rsidRPr="0098742F">
        <w:rPr>
          <w:lang w:val="ru-RU"/>
        </w:rPr>
        <w:t>е</w:t>
      </w:r>
      <w:r w:rsidRPr="0098742F">
        <w:rPr>
          <w:lang w:val="ru-RU"/>
        </w:rPr>
        <w:t xml:space="preserve">нения календаря </w:t>
      </w:r>
      <w:proofErr w:type="spellStart"/>
      <w:r w:rsidRPr="0098742F">
        <w:rPr>
          <w:lang w:val="ru-RU"/>
        </w:rPr>
        <w:t>Бади</w:t>
      </w:r>
      <w:proofErr w:type="spellEnd"/>
      <w:r w:rsidRPr="0098742F">
        <w:rPr>
          <w:lang w:val="ru-RU"/>
        </w:rPr>
        <w:t>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.Г.1.к Возраст зрелости относится в н</w:t>
      </w:r>
      <w:r w:rsidRPr="0098742F">
        <w:rPr>
          <w:lang w:val="ru-RU"/>
        </w:rPr>
        <w:t>а</w:t>
      </w:r>
      <w:r w:rsidRPr="0098742F">
        <w:rPr>
          <w:lang w:val="ru-RU"/>
        </w:rPr>
        <w:t>стоящее время только к религиозным обязанностям. В о</w:t>
      </w:r>
      <w:r w:rsidRPr="0098742F">
        <w:rPr>
          <w:lang w:val="ru-RU"/>
        </w:rPr>
        <w:t>с</w:t>
      </w:r>
      <w:r w:rsidRPr="0098742F">
        <w:rPr>
          <w:lang w:val="ru-RU"/>
        </w:rPr>
        <w:t>тальных случаях следует подчиняться гражданск</w:t>
      </w:r>
      <w:r w:rsidRPr="0098742F">
        <w:rPr>
          <w:lang w:val="ru-RU"/>
        </w:rPr>
        <w:t>о</w:t>
      </w:r>
      <w:r w:rsidRPr="0098742F">
        <w:rPr>
          <w:lang w:val="ru-RU"/>
        </w:rPr>
        <w:t>му закону соответствующей страны. Возраст а</w:t>
      </w:r>
      <w:r w:rsidRPr="0098742F">
        <w:rPr>
          <w:lang w:val="ru-RU"/>
        </w:rPr>
        <w:t>д</w:t>
      </w:r>
      <w:r w:rsidRPr="0098742F">
        <w:rPr>
          <w:lang w:val="ru-RU"/>
        </w:rPr>
        <w:t xml:space="preserve">министративной зрелости в общине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 xml:space="preserve"> в н</w:t>
      </w:r>
      <w:r w:rsidRPr="0098742F">
        <w:rPr>
          <w:lang w:val="ru-RU"/>
        </w:rPr>
        <w:t>а</w:t>
      </w:r>
      <w:r w:rsidRPr="0098742F">
        <w:rPr>
          <w:lang w:val="ru-RU"/>
        </w:rPr>
        <w:t>стоящее время определен в 21 год.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lastRenderedPageBreak/>
        <w:t>IV</w:t>
      </w:r>
      <w:r w:rsidRPr="0098742F">
        <w:rPr>
          <w:lang w:val="ru-RU"/>
        </w:rPr>
        <w:t>.Г.1.л Для погребения умерших единс</w:t>
      </w:r>
      <w:r w:rsidRPr="0098742F">
        <w:rPr>
          <w:lang w:val="ru-RU"/>
        </w:rPr>
        <w:t>т</w:t>
      </w:r>
      <w:r w:rsidRPr="0098742F">
        <w:rPr>
          <w:lang w:val="ru-RU"/>
        </w:rPr>
        <w:t>венные требования, обязательные на Зап</w:t>
      </w:r>
      <w:r w:rsidRPr="0098742F">
        <w:rPr>
          <w:lang w:val="ru-RU"/>
        </w:rPr>
        <w:t>а</w:t>
      </w:r>
      <w:r w:rsidRPr="0098742F">
        <w:rPr>
          <w:lang w:val="ru-RU"/>
        </w:rPr>
        <w:t>де в настоящее время, таковы: хоронить т</w:t>
      </w:r>
      <w:r w:rsidRPr="0098742F">
        <w:rPr>
          <w:lang w:val="ru-RU"/>
        </w:rPr>
        <w:t>е</w:t>
      </w:r>
      <w:r w:rsidRPr="0098742F">
        <w:rPr>
          <w:lang w:val="ru-RU"/>
        </w:rPr>
        <w:t>ло (а не кремировать его), не переносить его на расстояние более часа пути от места смерти, и произносить Молитву по усо</w:t>
      </w:r>
      <w:r w:rsidRPr="0098742F">
        <w:rPr>
          <w:lang w:val="ru-RU"/>
        </w:rPr>
        <w:t>п</w:t>
      </w:r>
      <w:r w:rsidRPr="0098742F">
        <w:rPr>
          <w:lang w:val="ru-RU"/>
        </w:rPr>
        <w:t>шим, если умерший был верующим старше 15 лет.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.Г.1.р Закон о десятине (</w:t>
      </w:r>
      <w:proofErr w:type="spellStart"/>
      <w:r w:rsidRPr="0098742F">
        <w:rPr>
          <w:lang w:val="ru-RU"/>
        </w:rPr>
        <w:t>Закят</w:t>
      </w:r>
      <w:proofErr w:type="spellEnd"/>
      <w:r w:rsidRPr="0098742F">
        <w:rPr>
          <w:lang w:val="ru-RU"/>
        </w:rPr>
        <w:t>).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.Г.1.с Закон о ежедневном повторении Вел</w:t>
      </w:r>
      <w:r w:rsidRPr="0098742F">
        <w:rPr>
          <w:lang w:val="ru-RU"/>
        </w:rPr>
        <w:t>и</w:t>
      </w:r>
      <w:r w:rsidRPr="0098742F">
        <w:rPr>
          <w:lang w:val="ru-RU"/>
        </w:rPr>
        <w:t>чайшего Имени 95 раз.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.Г.1.т Закон об охоте на животных.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.Г.1.ф, х, ц, ч Законы о нахождении утерянной собственности, о распоряжении кладом, о расп</w:t>
      </w:r>
      <w:r w:rsidRPr="0098742F">
        <w:rPr>
          <w:lang w:val="ru-RU"/>
        </w:rPr>
        <w:t>о</w:t>
      </w:r>
      <w:r w:rsidRPr="0098742F">
        <w:rPr>
          <w:lang w:val="ru-RU"/>
        </w:rPr>
        <w:t>ряжении предметами, взятыми на хранение, и о возмещении за непредумы</w:t>
      </w:r>
      <w:r w:rsidRPr="0098742F">
        <w:rPr>
          <w:lang w:val="ru-RU"/>
        </w:rPr>
        <w:t>ш</w:t>
      </w:r>
      <w:r w:rsidRPr="0098742F">
        <w:rPr>
          <w:lang w:val="ru-RU"/>
        </w:rPr>
        <w:t>ленное убийство — предназначены для общества б</w:t>
      </w:r>
      <w:bookmarkStart w:id="0" w:name="_GoBack"/>
      <w:bookmarkEnd w:id="0"/>
      <w:r w:rsidRPr="0098742F">
        <w:rPr>
          <w:lang w:val="ru-RU"/>
        </w:rPr>
        <w:t>удущего. Эти в</w:t>
      </w:r>
      <w:r w:rsidRPr="0098742F">
        <w:rPr>
          <w:lang w:val="ru-RU"/>
        </w:rPr>
        <w:t>о</w:t>
      </w:r>
      <w:r w:rsidRPr="0098742F">
        <w:rPr>
          <w:lang w:val="ru-RU"/>
        </w:rPr>
        <w:t>просы обычно покрываются гражданским закон</w:t>
      </w:r>
      <w:r w:rsidRPr="0098742F">
        <w:rPr>
          <w:lang w:val="ru-RU"/>
        </w:rPr>
        <w:t>о</w:t>
      </w:r>
      <w:r w:rsidRPr="0098742F">
        <w:rPr>
          <w:lang w:val="ru-RU"/>
        </w:rPr>
        <w:t>дательством соответствующей страны.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 xml:space="preserve">.Г.1.щ.14, 15, 16, 17 Поджог, прелюбодеяние, убийство и воровство запрещены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>, о</w:t>
      </w:r>
      <w:r w:rsidRPr="0098742F">
        <w:rPr>
          <w:lang w:val="ru-RU"/>
        </w:rPr>
        <w:t>д</w:t>
      </w:r>
      <w:r w:rsidRPr="0098742F">
        <w:rPr>
          <w:lang w:val="ru-RU"/>
        </w:rPr>
        <w:t xml:space="preserve">нако наказания, установленные за них в </w:t>
      </w:r>
      <w:proofErr w:type="spellStart"/>
      <w:r w:rsidRPr="0098742F">
        <w:rPr>
          <w:lang w:val="ru-RU"/>
        </w:rPr>
        <w:t>Китаб</w:t>
      </w:r>
      <w:proofErr w:type="spellEnd"/>
      <w:r w:rsidRPr="0098742F">
        <w:rPr>
          <w:lang w:val="ru-RU"/>
        </w:rPr>
        <w:t>-и-</w:t>
      </w:r>
      <w:proofErr w:type="spellStart"/>
      <w:r w:rsidRPr="0098742F">
        <w:rPr>
          <w:lang w:val="ru-RU"/>
        </w:rPr>
        <w:t>Агдс</w:t>
      </w:r>
      <w:proofErr w:type="spellEnd"/>
      <w:r w:rsidRPr="0098742F">
        <w:rPr>
          <w:lang w:val="ru-RU"/>
        </w:rPr>
        <w:t>, предназначены для общества будущего. Эти вопросы обычно п</w:t>
      </w:r>
      <w:r w:rsidRPr="0098742F">
        <w:rPr>
          <w:lang w:val="ru-RU"/>
        </w:rPr>
        <w:t>о</w:t>
      </w:r>
      <w:r w:rsidRPr="0098742F">
        <w:rPr>
          <w:lang w:val="ru-RU"/>
        </w:rPr>
        <w:t>крываются гражданским законодательством соо</w:t>
      </w:r>
      <w:r w:rsidRPr="0098742F">
        <w:rPr>
          <w:lang w:val="ru-RU"/>
        </w:rPr>
        <w:t>т</w:t>
      </w:r>
      <w:r w:rsidRPr="0098742F">
        <w:rPr>
          <w:lang w:val="ru-RU"/>
        </w:rPr>
        <w:t>ветствующей страны.</w:t>
      </w: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en-US"/>
        </w:rPr>
        <w:t>IV</w:t>
      </w:r>
      <w:r w:rsidRPr="0098742F">
        <w:rPr>
          <w:lang w:val="ru-RU"/>
        </w:rPr>
        <w:t>.Г.1.щ.25, 30, 31, 32 Законы, запрещающие пол</w:t>
      </w:r>
      <w:r w:rsidRPr="0098742F">
        <w:rPr>
          <w:lang w:val="ru-RU"/>
        </w:rPr>
        <w:t>ь</w:t>
      </w:r>
      <w:r w:rsidRPr="0098742F">
        <w:rPr>
          <w:lang w:val="ru-RU"/>
        </w:rPr>
        <w:t>зование водоемами того типа, которые были в персидских банях, погружение рук в пищу, бритье головы и отращивание волос ниже мочки уха для мужчин.</w:t>
      </w:r>
    </w:p>
    <w:p w:rsidR="0098742F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 xml:space="preserve">Все увещевания, перечисленные в разделе </w:t>
      </w:r>
      <w:r w:rsidRPr="0098742F">
        <w:rPr>
          <w:lang w:val="en-US"/>
        </w:rPr>
        <w:t>IV</w:t>
      </w:r>
      <w:r w:rsidRPr="0098742F">
        <w:rPr>
          <w:lang w:val="ru-RU"/>
        </w:rPr>
        <w:t>.Г.3, в настоящее время применимы повсеместно н</w:t>
      </w:r>
      <w:r w:rsidRPr="0098742F">
        <w:rPr>
          <w:lang w:val="ru-RU"/>
        </w:rPr>
        <w:t>а</w:t>
      </w:r>
      <w:r w:rsidRPr="0098742F">
        <w:rPr>
          <w:lang w:val="ru-RU"/>
        </w:rPr>
        <w:t>столько, насколько друзья могут выпо</w:t>
      </w:r>
      <w:r w:rsidRPr="0098742F">
        <w:rPr>
          <w:lang w:val="ru-RU"/>
        </w:rPr>
        <w:t>л</w:t>
      </w:r>
      <w:r w:rsidRPr="0098742F">
        <w:rPr>
          <w:lang w:val="ru-RU"/>
        </w:rPr>
        <w:t>нить их; например, увещевание учить своих детей петь Священные Стихи в Машрикул-Азкар может се</w:t>
      </w:r>
      <w:r w:rsidRPr="0098742F">
        <w:rPr>
          <w:lang w:val="ru-RU"/>
        </w:rPr>
        <w:t>й</w:t>
      </w:r>
      <w:r w:rsidRPr="0098742F">
        <w:rPr>
          <w:lang w:val="ru-RU"/>
        </w:rPr>
        <w:t>час быть буквально выполнено только в огран</w:t>
      </w:r>
      <w:r w:rsidRPr="0098742F">
        <w:rPr>
          <w:lang w:val="ru-RU"/>
        </w:rPr>
        <w:t>и</w:t>
      </w:r>
      <w:r w:rsidRPr="0098742F">
        <w:rPr>
          <w:lang w:val="ru-RU"/>
        </w:rPr>
        <w:t>ченной степени, однако друзья, тем не менее, должны заучивать со своими детьми Св</w:t>
      </w:r>
      <w:r w:rsidRPr="0098742F">
        <w:rPr>
          <w:lang w:val="ru-RU"/>
        </w:rPr>
        <w:t>я</w:t>
      </w:r>
      <w:r w:rsidRPr="0098742F">
        <w:rPr>
          <w:lang w:val="ru-RU"/>
        </w:rPr>
        <w:t>щенные Писания, насколько это возможно.</w:t>
      </w:r>
    </w:p>
    <w:p w:rsidR="0098742F" w:rsidRPr="0098742F" w:rsidRDefault="0098742F" w:rsidP="0098742F">
      <w:pPr>
        <w:ind w:firstLine="0"/>
        <w:rPr>
          <w:lang w:val="ru-RU"/>
        </w:rPr>
      </w:pPr>
    </w:p>
    <w:p w:rsidR="0098742F" w:rsidRPr="0098742F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 xml:space="preserve">С любовью </w:t>
      </w:r>
      <w:proofErr w:type="spellStart"/>
      <w:r w:rsidRPr="0098742F">
        <w:rPr>
          <w:lang w:val="ru-RU"/>
        </w:rPr>
        <w:t>бахаи</w:t>
      </w:r>
      <w:proofErr w:type="spellEnd"/>
      <w:r w:rsidRPr="0098742F">
        <w:rPr>
          <w:lang w:val="ru-RU"/>
        </w:rPr>
        <w:t>,</w:t>
      </w:r>
    </w:p>
    <w:p w:rsidR="0030747A" w:rsidRDefault="0098742F" w:rsidP="0098742F">
      <w:pPr>
        <w:ind w:firstLine="0"/>
        <w:rPr>
          <w:lang w:val="ru-RU"/>
        </w:rPr>
      </w:pPr>
      <w:r w:rsidRPr="0098742F">
        <w:rPr>
          <w:lang w:val="ru-RU"/>
        </w:rPr>
        <w:t>[Подписано: Всемирный Дом Справедлив</w:t>
      </w:r>
      <w:r w:rsidRPr="0098742F">
        <w:rPr>
          <w:lang w:val="ru-RU"/>
        </w:rPr>
        <w:t>о</w:t>
      </w:r>
      <w:r w:rsidRPr="0098742F">
        <w:rPr>
          <w:lang w:val="ru-RU"/>
        </w:rPr>
        <w:t>сти]</w:t>
      </w:r>
      <w:r>
        <w:rPr>
          <w:lang w:val="ru-RU"/>
        </w:rPr>
        <w:t xml:space="preserve"> </w:t>
      </w:r>
    </w:p>
    <w:sectPr w:rsidR="0030747A" w:rsidSect="00987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7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7A" w:rsidRDefault="0030747A">
      <w:pPr>
        <w:spacing w:before="0"/>
      </w:pPr>
      <w:r>
        <w:separator/>
      </w:r>
    </w:p>
  </w:endnote>
  <w:endnote w:type="continuationSeparator" w:id="0">
    <w:p w:rsidR="0030747A" w:rsidRDefault="003074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Ext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197A67" w:rsidRDefault="0030747A" w:rsidP="00197A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197A67" w:rsidRDefault="0030747A" w:rsidP="00197A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67" w:rsidRDefault="00197A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7A" w:rsidRDefault="0030747A">
      <w:pPr>
        <w:spacing w:before="0"/>
      </w:pPr>
      <w:r>
        <w:separator/>
      </w:r>
    </w:p>
  </w:footnote>
  <w:footnote w:type="continuationSeparator" w:id="0">
    <w:p w:rsidR="0030747A" w:rsidRDefault="003074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67" w:rsidRDefault="00197A6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67" w:rsidRDefault="00197A6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A67" w:rsidRDefault="00197A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5A632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2"/>
      <w:lvlText w:val="%1.%2."/>
      <w:legacy w:legacy="1" w:legacySpace="120" w:legacyIndent="432"/>
      <w:lvlJc w:val="left"/>
      <w:pPr>
        <w:ind w:left="0" w:hanging="432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BFE493C"/>
    <w:multiLevelType w:val="hybridMultilevel"/>
    <w:tmpl w:val="9BBC2680"/>
    <w:lvl w:ilvl="0" w:tplc="5A7A8F7C">
      <w:start w:val="412"/>
      <w:numFmt w:val="decimal"/>
      <w:pStyle w:val="Decisionnumbered"/>
      <w:lvlText w:val="Decision 158.%1: "/>
      <w:lvlJc w:val="left"/>
      <w:pPr>
        <w:tabs>
          <w:tab w:val="num" w:pos="1440"/>
        </w:tabs>
        <w:ind w:left="1021" w:hanging="1021"/>
      </w:pPr>
      <w:rPr>
        <w:rFonts w:ascii="Comic Sans MS" w:hAnsi="Comic Sans MS" w:hint="default"/>
        <w:b/>
        <w:i w:val="0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68"/>
    <w:rsid w:val="00131C68"/>
    <w:rsid w:val="00197A67"/>
    <w:rsid w:val="001B1125"/>
    <w:rsid w:val="0030747A"/>
    <w:rsid w:val="00420A4F"/>
    <w:rsid w:val="00725A9C"/>
    <w:rsid w:val="00944577"/>
    <w:rsid w:val="009478AD"/>
    <w:rsid w:val="0098742F"/>
    <w:rsid w:val="009B36AC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  <w:ind w:firstLine="454"/>
      <w:jc w:val="both"/>
    </w:pPr>
    <w:rPr>
      <w:rFonts w:ascii="Times Ext Roman" w:hAnsi="Times Ext Roman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tabs>
        <w:tab w:val="left" w:pos="360"/>
      </w:tabs>
      <w:suppressAutoHyphens/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0"/>
    </w:pPr>
    <w:rPr>
      <w:rFonts w:ascii="Arial" w:hAnsi="Arial"/>
      <w:b/>
      <w:kern w:val="32"/>
      <w:sz w:val="32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left" w:pos="426"/>
      </w:tabs>
      <w:overflowPunct w:val="0"/>
      <w:autoSpaceDE w:val="0"/>
      <w:autoSpaceDN w:val="0"/>
      <w:adjustRightInd w:val="0"/>
      <w:spacing w:before="160"/>
      <w:ind w:firstLine="0"/>
      <w:jc w:val="center"/>
      <w:textAlignment w:val="baseline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ind w:firstLine="397"/>
      <w:textAlignment w:val="baseline"/>
      <w:outlineLvl w:val="2"/>
    </w:pPr>
    <w:rPr>
      <w:b/>
      <w:smallCap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1B1125"/>
    <w:rPr>
      <w:rFonts w:ascii="Times Ext Roman" w:hAnsi="Times Ext Roman"/>
      <w:sz w:val="24"/>
      <w:lang w:val="en-GB" w:eastAsia="en-US"/>
    </w:rPr>
  </w:style>
  <w:style w:type="paragraph" w:styleId="a5">
    <w:name w:val="toa heading"/>
    <w:basedOn w:val="a"/>
    <w:next w:val="a"/>
    <w:semiHidden/>
    <w:pPr>
      <w:overflowPunct w:val="0"/>
      <w:autoSpaceDE w:val="0"/>
      <w:autoSpaceDN w:val="0"/>
      <w:adjustRightInd w:val="0"/>
      <w:ind w:firstLine="397"/>
      <w:textAlignment w:val="baseline"/>
    </w:pPr>
    <w:rPr>
      <w:rFonts w:ascii="Arial" w:hAnsi="Arial"/>
      <w:b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annotation reference"/>
    <w:basedOn w:val="a0"/>
    <w:semiHidden/>
    <w:rPr>
      <w:sz w:val="16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Title"/>
    <w:basedOn w:val="a"/>
    <w:qFormat/>
    <w:pPr>
      <w:overflowPunct w:val="0"/>
      <w:autoSpaceDE w:val="0"/>
      <w:autoSpaceDN w:val="0"/>
      <w:adjustRightInd w:val="0"/>
      <w:spacing w:before="240" w:after="60"/>
      <w:ind w:firstLine="0"/>
      <w:jc w:val="center"/>
      <w:textAlignment w:val="baseline"/>
    </w:pPr>
    <w:rPr>
      <w:rFonts w:ascii="Arial" w:hAnsi="Arial"/>
      <w:b/>
      <w:kern w:val="28"/>
      <w:sz w:val="32"/>
    </w:rPr>
  </w:style>
  <w:style w:type="paragraph" w:customStyle="1" w:styleId="aa">
    <w:name w:val="Решение"/>
    <w:basedOn w:val="ab"/>
    <w:pPr>
      <w:ind w:left="0"/>
    </w:pPr>
    <w:rPr>
      <w:i/>
      <w:iCs/>
    </w:rPr>
  </w:style>
  <w:style w:type="paragraph" w:styleId="ab">
    <w:name w:val="Body Text Indent"/>
    <w:basedOn w:val="a"/>
    <w:semiHidden/>
    <w:pPr>
      <w:spacing w:after="120"/>
      <w:ind w:left="283"/>
    </w:pPr>
  </w:style>
  <w:style w:type="paragraph" w:styleId="ac">
    <w:name w:val="Block Text"/>
    <w:basedOn w:val="a"/>
    <w:semiHidden/>
    <w:pPr>
      <w:spacing w:after="120"/>
      <w:ind w:left="284" w:firstLine="284"/>
    </w:pPr>
    <w:rPr>
      <w:b/>
    </w:rPr>
  </w:style>
  <w:style w:type="paragraph" w:styleId="a4">
    <w:name w:val="footer"/>
    <w:basedOn w:val="a"/>
    <w:link w:val="a3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">
    <w:name w:val="Без отступа"/>
    <w:basedOn w:val="a"/>
    <w:pPr>
      <w:ind w:firstLine="0"/>
    </w:pPr>
    <w:rPr>
      <w:lang w:val="ru-RU"/>
    </w:rPr>
  </w:style>
  <w:style w:type="paragraph" w:customStyle="1" w:styleId="Decisionnumbered">
    <w:name w:val="Decision numbered"/>
    <w:basedOn w:val="af0"/>
    <w:next w:val="af0"/>
    <w:pPr>
      <w:numPr>
        <w:numId w:val="5"/>
      </w:numPr>
      <w:spacing w:before="0" w:after="220"/>
      <w:jc w:val="left"/>
    </w:pPr>
    <w:rPr>
      <w:rFonts w:ascii="Comic Sans MS" w:hAnsi="Comic Sans MS"/>
      <w:bCs/>
      <w:spacing w:val="-5"/>
      <w:sz w:val="20"/>
      <w:lang w:val="en-US"/>
    </w:rPr>
  </w:style>
  <w:style w:type="paragraph" w:styleId="af0">
    <w:name w:val="Body Text"/>
    <w:basedOn w:val="a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Законы Китаб-и-Агдас, не применяемые на Западе</dc:title>
  <dc:subject/>
  <dc:creator/>
  <cp:keywords/>
  <dc:description/>
  <cp:lastModifiedBy/>
  <cp:revision>1</cp:revision>
  <dcterms:created xsi:type="dcterms:W3CDTF">2015-03-02T04:50:00Z</dcterms:created>
  <dcterms:modified xsi:type="dcterms:W3CDTF">2015-03-02T04:51:00Z</dcterms:modified>
</cp:coreProperties>
</file>