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A9" w:rsidRDefault="004965A9">
      <w:pPr>
        <w:jc w:val="center"/>
        <w:rPr>
          <w:sz w:val="28"/>
          <w:szCs w:val="28"/>
        </w:rPr>
      </w:pPr>
    </w:p>
    <w:p w:rsidR="004965A9" w:rsidRDefault="004965A9">
      <w:pPr>
        <w:jc w:val="right"/>
        <w:rPr>
          <w:sz w:val="28"/>
          <w:szCs w:val="28"/>
        </w:rPr>
      </w:pPr>
      <w:r>
        <w:rPr>
          <w:sz w:val="28"/>
          <w:szCs w:val="28"/>
        </w:rPr>
        <w:t>17 января 2003</w:t>
      </w:r>
    </w:p>
    <w:p w:rsidR="004965A9" w:rsidRDefault="004965A9">
      <w:pPr>
        <w:jc w:val="center"/>
        <w:rPr>
          <w:sz w:val="28"/>
          <w:szCs w:val="28"/>
        </w:rPr>
      </w:pPr>
    </w:p>
    <w:p w:rsidR="004965A9" w:rsidRDefault="004965A9">
      <w:pPr>
        <w:jc w:val="center"/>
        <w:rPr>
          <w:sz w:val="28"/>
          <w:szCs w:val="28"/>
        </w:rPr>
      </w:pPr>
    </w:p>
    <w:p w:rsidR="004965A9" w:rsidRDefault="004965A9">
      <w:pPr>
        <w:rPr>
          <w:sz w:val="28"/>
          <w:szCs w:val="28"/>
        </w:rPr>
      </w:pPr>
      <w:r>
        <w:rPr>
          <w:sz w:val="28"/>
          <w:szCs w:val="28"/>
        </w:rPr>
        <w:t xml:space="preserve">Бахаи всего мира </w:t>
      </w:r>
    </w:p>
    <w:p w:rsidR="004965A9" w:rsidRDefault="004965A9">
      <w:pPr>
        <w:jc w:val="center"/>
        <w:rPr>
          <w:sz w:val="28"/>
          <w:szCs w:val="28"/>
        </w:rPr>
      </w:pPr>
    </w:p>
    <w:p w:rsidR="004965A9" w:rsidRPr="00303B02" w:rsidRDefault="004965A9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Возлюбленные друзья</w:t>
      </w:r>
      <w:r w:rsidR="00303B02">
        <w:rPr>
          <w:sz w:val="28"/>
          <w:szCs w:val="28"/>
          <w:lang w:val="en-US"/>
        </w:rPr>
        <w:t>!</w:t>
      </w:r>
    </w:p>
    <w:p w:rsidR="004965A9" w:rsidRDefault="004965A9">
      <w:pPr>
        <w:jc w:val="center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лет с момента выхода в свет нашего послания от 9 января 2001 г. к Конференции Континентальных Коллегий Советников мы с безмерной благодарностью Бахаулле наблюдали за развертыванием Пятилетнего Плана. С большим воодушевлением мы отмечаем, что культура ученичества распространяется повсеместно, по мере того как всемирная община бахаи направляет свои усилия на продвижении процесса вступления в Веру отрядами. </w:t>
      </w:r>
      <w:r w:rsidRPr="00A550D8">
        <w:rPr>
          <w:sz w:val="28"/>
          <w:szCs w:val="28"/>
        </w:rPr>
        <w:t>В этот поворотный момент,</w:t>
      </w:r>
      <w:r>
        <w:rPr>
          <w:sz w:val="28"/>
          <w:szCs w:val="28"/>
        </w:rPr>
        <w:t xml:space="preserve"> когда коллективный оп</w:t>
      </w:r>
      <w:bookmarkStart w:id="0" w:name="_GoBack"/>
      <w:bookmarkEnd w:id="0"/>
      <w:r>
        <w:rPr>
          <w:sz w:val="28"/>
          <w:szCs w:val="28"/>
        </w:rPr>
        <w:t>ыт общины столь значительно расширился, мы считаем, что было бы уместно рассмотреть вместе с вами то понимание, которое было обретено, и разъяснить некоторые возникшие вопросы.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первые месяцы Плана Национальные Собрания с относительной легкостью приступили к разделению территории</w:t>
      </w:r>
      <w:r w:rsidR="00303B02">
        <w:rPr>
          <w:sz w:val="28"/>
          <w:szCs w:val="28"/>
        </w:rPr>
        <w:t>, находящейся</w:t>
      </w:r>
      <w:r>
        <w:rPr>
          <w:sz w:val="28"/>
          <w:szCs w:val="28"/>
        </w:rPr>
        <w:t xml:space="preserve"> под их юрисдикцией</w:t>
      </w:r>
      <w:r w:rsidR="00303B02">
        <w:rPr>
          <w:sz w:val="28"/>
          <w:szCs w:val="28"/>
        </w:rPr>
        <w:t>,</w:t>
      </w:r>
      <w:r>
        <w:rPr>
          <w:sz w:val="28"/>
          <w:szCs w:val="28"/>
        </w:rPr>
        <w:t xml:space="preserve"> на малые области, к</w:t>
      </w:r>
      <w:r w:rsidR="00B56E30">
        <w:rPr>
          <w:sz w:val="28"/>
          <w:szCs w:val="28"/>
        </w:rPr>
        <w:t xml:space="preserve">оторые были названы кластерами и которые </w:t>
      </w:r>
      <w:r>
        <w:rPr>
          <w:sz w:val="28"/>
          <w:szCs w:val="28"/>
        </w:rPr>
        <w:t>состоя</w:t>
      </w:r>
      <w:r w:rsidR="00B56E30">
        <w:rPr>
          <w:sz w:val="28"/>
          <w:szCs w:val="28"/>
        </w:rPr>
        <w:t>т</w:t>
      </w:r>
      <w:r>
        <w:rPr>
          <w:sz w:val="28"/>
          <w:szCs w:val="28"/>
        </w:rPr>
        <w:t xml:space="preserve"> из близко расположенных </w:t>
      </w:r>
      <w:r w:rsidR="00303B02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при этом </w:t>
      </w:r>
      <w:r w:rsidR="00B56E30">
        <w:rPr>
          <w:sz w:val="28"/>
          <w:szCs w:val="28"/>
        </w:rPr>
        <w:t>использовали</w:t>
      </w:r>
      <w:r w:rsidR="00721B9E">
        <w:rPr>
          <w:sz w:val="28"/>
          <w:szCs w:val="28"/>
        </w:rPr>
        <w:t>сь</w:t>
      </w:r>
      <w:r w:rsidR="00B56E30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критерии, основ</w:t>
      </w:r>
      <w:r w:rsidR="00B56E30">
        <w:rPr>
          <w:sz w:val="28"/>
          <w:szCs w:val="28"/>
        </w:rPr>
        <w:t>анные</w:t>
      </w:r>
      <w:r>
        <w:rPr>
          <w:sz w:val="28"/>
          <w:szCs w:val="28"/>
        </w:rPr>
        <w:t xml:space="preserve"> только на географических и социальных факторах и не име</w:t>
      </w:r>
      <w:r w:rsidR="00B56E30">
        <w:rPr>
          <w:sz w:val="28"/>
          <w:szCs w:val="28"/>
        </w:rPr>
        <w:t>ющие</w:t>
      </w:r>
      <w:r>
        <w:rPr>
          <w:sz w:val="28"/>
          <w:szCs w:val="28"/>
        </w:rPr>
        <w:t xml:space="preserve"> никакого отношения к состоянию общин </w:t>
      </w:r>
      <w:r w:rsidR="00303B02">
        <w:rPr>
          <w:sz w:val="28"/>
          <w:szCs w:val="28"/>
        </w:rPr>
        <w:t>б</w:t>
      </w:r>
      <w:r>
        <w:rPr>
          <w:sz w:val="28"/>
          <w:szCs w:val="28"/>
        </w:rPr>
        <w:t xml:space="preserve">ахаи. </w:t>
      </w:r>
      <w:r w:rsidR="00303B02">
        <w:rPr>
          <w:sz w:val="28"/>
          <w:szCs w:val="28"/>
        </w:rPr>
        <w:t>Из</w:t>
      </w:r>
      <w:r>
        <w:rPr>
          <w:sz w:val="28"/>
          <w:szCs w:val="28"/>
        </w:rPr>
        <w:t xml:space="preserve"> отчет</w:t>
      </w:r>
      <w:r w:rsidR="00303B02">
        <w:rPr>
          <w:sz w:val="28"/>
          <w:szCs w:val="28"/>
        </w:rPr>
        <w:t>ов</w:t>
      </w:r>
      <w:r>
        <w:rPr>
          <w:sz w:val="28"/>
          <w:szCs w:val="28"/>
        </w:rPr>
        <w:t>, поступивши</w:t>
      </w:r>
      <w:r w:rsidR="00303B02">
        <w:rPr>
          <w:sz w:val="28"/>
          <w:szCs w:val="28"/>
        </w:rPr>
        <w:t>х</w:t>
      </w:r>
      <w:r>
        <w:rPr>
          <w:sz w:val="28"/>
          <w:szCs w:val="28"/>
        </w:rPr>
        <w:t xml:space="preserve"> во Всемирный Центр, видно, что сейчас по всему миру </w:t>
      </w:r>
      <w:r w:rsidR="00B56E30">
        <w:rPr>
          <w:sz w:val="28"/>
          <w:szCs w:val="28"/>
        </w:rPr>
        <w:t xml:space="preserve">насчитывается </w:t>
      </w:r>
      <w:r>
        <w:rPr>
          <w:sz w:val="28"/>
          <w:szCs w:val="28"/>
        </w:rPr>
        <w:t xml:space="preserve">около 17 тысяч кластеров, за исключением тех стран, где, по той или иной причине, деятельность общины </w:t>
      </w:r>
      <w:r w:rsidR="00B56E30">
        <w:rPr>
          <w:sz w:val="28"/>
          <w:szCs w:val="28"/>
        </w:rPr>
        <w:t>б</w:t>
      </w:r>
      <w:r>
        <w:rPr>
          <w:sz w:val="28"/>
          <w:szCs w:val="28"/>
        </w:rPr>
        <w:t xml:space="preserve">ахаи ограничена. Число кластеров в </w:t>
      </w:r>
      <w:r w:rsidR="00B56E30">
        <w:rPr>
          <w:sz w:val="28"/>
          <w:szCs w:val="28"/>
        </w:rPr>
        <w:t xml:space="preserve">разных странах </w:t>
      </w:r>
      <w:r>
        <w:rPr>
          <w:sz w:val="28"/>
          <w:szCs w:val="28"/>
        </w:rPr>
        <w:t xml:space="preserve">значительно различается — начиная от Индии с 1580 кластерами и заканчивая Сингапуром, который, </w:t>
      </w:r>
      <w:r w:rsidRPr="00B56E30">
        <w:rPr>
          <w:sz w:val="28"/>
          <w:szCs w:val="28"/>
        </w:rPr>
        <w:t>в силу объективных обстоятельств,</w:t>
      </w:r>
      <w:r>
        <w:rPr>
          <w:sz w:val="28"/>
          <w:szCs w:val="28"/>
        </w:rPr>
        <w:t xml:space="preserve"> считает себя </w:t>
      </w:r>
      <w:r w:rsidR="00B56E30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одним кластером. Некоторые </w:t>
      </w:r>
      <w:r w:rsidRPr="00B56E30">
        <w:rPr>
          <w:sz w:val="28"/>
          <w:szCs w:val="28"/>
        </w:rPr>
        <w:t xml:space="preserve">территории, сгруппированные в один кластер, </w:t>
      </w:r>
      <w:r>
        <w:rPr>
          <w:sz w:val="28"/>
          <w:szCs w:val="28"/>
        </w:rPr>
        <w:t xml:space="preserve">состоят из малонаселенных местностей с несколькими тысячами жителей, границы других охватывают не один миллион людей. В большинстве случаев </w:t>
      </w:r>
      <w:r w:rsidR="00FD7616">
        <w:rPr>
          <w:sz w:val="28"/>
          <w:szCs w:val="28"/>
        </w:rPr>
        <w:t>крупные города</w:t>
      </w:r>
      <w:r>
        <w:rPr>
          <w:sz w:val="28"/>
          <w:szCs w:val="28"/>
        </w:rPr>
        <w:t xml:space="preserve"> под юрисдикцией одного Местного Духовного Собрания были определены </w:t>
      </w:r>
      <w:r w:rsidR="00FD7616">
        <w:rPr>
          <w:sz w:val="28"/>
          <w:szCs w:val="28"/>
        </w:rPr>
        <w:t xml:space="preserve">как </w:t>
      </w:r>
      <w:r>
        <w:rPr>
          <w:sz w:val="28"/>
          <w:szCs w:val="28"/>
        </w:rPr>
        <w:t>од</w:t>
      </w:r>
      <w:r w:rsidR="00FD7616">
        <w:rPr>
          <w:sz w:val="28"/>
          <w:szCs w:val="28"/>
        </w:rPr>
        <w:t>ин</w:t>
      </w:r>
      <w:r>
        <w:rPr>
          <w:sz w:val="28"/>
          <w:szCs w:val="28"/>
        </w:rPr>
        <w:t xml:space="preserve"> кластер, который, в свою очередь, раздел</w:t>
      </w:r>
      <w:r w:rsidR="00FD7616">
        <w:rPr>
          <w:sz w:val="28"/>
          <w:szCs w:val="28"/>
        </w:rPr>
        <w:t>ялся</w:t>
      </w:r>
      <w:r>
        <w:rPr>
          <w:sz w:val="28"/>
          <w:szCs w:val="28"/>
        </w:rPr>
        <w:t xml:space="preserve"> на сектора, для того чтобы облегчить процесс составления и исполнения планов.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Когда различные страны и территории были разделены на управляемые области, национальные общины быстро перешли к определению категории кластеров в соответствии со стадиями развития Веры, упомянутыми в письме от 9 января. Это занятие стало реалистичным способом пересмотра планов общины на будущее, однако задача установления критериев, необход</w:t>
      </w:r>
      <w:r w:rsidR="00463FC4">
        <w:rPr>
          <w:sz w:val="28"/>
          <w:szCs w:val="28"/>
        </w:rPr>
        <w:t xml:space="preserve">имых для обоснованной оценки, на практике </w:t>
      </w:r>
      <w:r>
        <w:rPr>
          <w:sz w:val="28"/>
          <w:szCs w:val="28"/>
        </w:rPr>
        <w:t xml:space="preserve">оказалась очень </w:t>
      </w:r>
      <w:r w:rsidRPr="00463FC4">
        <w:rPr>
          <w:sz w:val="28"/>
          <w:szCs w:val="28"/>
        </w:rPr>
        <w:t>сложной</w:t>
      </w:r>
      <w:r w:rsidR="00463FC4" w:rsidRPr="00463FC4">
        <w:rPr>
          <w:sz w:val="28"/>
          <w:szCs w:val="28"/>
        </w:rPr>
        <w:t xml:space="preserve"> для институтов Веры</w:t>
      </w:r>
      <w:r w:rsidRPr="00463FC4">
        <w:rPr>
          <w:sz w:val="28"/>
          <w:szCs w:val="28"/>
        </w:rPr>
        <w:t xml:space="preserve">. Присвоить кластеру ту или иную категорию </w:t>
      </w:r>
      <w:r w:rsidR="00463FC4" w:rsidRPr="00463FC4">
        <w:rPr>
          <w:sz w:val="28"/>
          <w:szCs w:val="28"/>
        </w:rPr>
        <w:t>—</w:t>
      </w:r>
      <w:r w:rsidR="00463FC4">
        <w:rPr>
          <w:sz w:val="28"/>
          <w:szCs w:val="28"/>
        </w:rPr>
        <w:t xml:space="preserve"> </w:t>
      </w:r>
      <w:r w:rsidRPr="00463FC4">
        <w:rPr>
          <w:sz w:val="28"/>
          <w:szCs w:val="28"/>
        </w:rPr>
        <w:t>не то</w:t>
      </w:r>
      <w:r>
        <w:rPr>
          <w:sz w:val="28"/>
          <w:szCs w:val="28"/>
        </w:rPr>
        <w:t xml:space="preserve"> же самое, что </w:t>
      </w:r>
      <w:r w:rsidR="00463FC4">
        <w:rPr>
          <w:sz w:val="28"/>
          <w:szCs w:val="28"/>
        </w:rPr>
        <w:t xml:space="preserve">и оценить </w:t>
      </w:r>
      <w:r>
        <w:rPr>
          <w:sz w:val="28"/>
          <w:szCs w:val="28"/>
        </w:rPr>
        <w:t>его состояни</w:t>
      </w:r>
      <w:r w:rsidR="00463FC4">
        <w:rPr>
          <w:sz w:val="28"/>
          <w:szCs w:val="28"/>
        </w:rPr>
        <w:t>е</w:t>
      </w:r>
      <w:r>
        <w:rPr>
          <w:sz w:val="28"/>
          <w:szCs w:val="28"/>
        </w:rPr>
        <w:t xml:space="preserve">. Скорее, это способ определения его возможностей к росту, для того чтобы найти подход, соответствующий темпу его развития. Ясно, что жесткие критерии бесполезны, однако для проведения оценки необходима хорошо разработанная схема. Два критерия кажутся особенно важными: сила человеческих ресурсов, </w:t>
      </w:r>
      <w:r w:rsidR="00463FC4">
        <w:rPr>
          <w:sz w:val="28"/>
          <w:szCs w:val="28"/>
        </w:rPr>
        <w:t xml:space="preserve">обученных </w:t>
      </w:r>
      <w:r>
        <w:rPr>
          <w:sz w:val="28"/>
          <w:szCs w:val="28"/>
        </w:rPr>
        <w:t>институтами</w:t>
      </w:r>
      <w:r w:rsidR="00463FC4">
        <w:rPr>
          <w:sz w:val="28"/>
          <w:szCs w:val="28"/>
        </w:rPr>
        <w:t xml:space="preserve"> по подготовке</w:t>
      </w:r>
      <w:r>
        <w:rPr>
          <w:sz w:val="28"/>
          <w:szCs w:val="28"/>
        </w:rPr>
        <w:t xml:space="preserve"> для расширения и укрепления Веры в кластере, и способность институтов Веры мобилизовать эти ресурсы на поприще служения.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в каждой стране были </w:t>
      </w:r>
      <w:r w:rsidR="00463FC4">
        <w:rPr>
          <w:sz w:val="28"/>
          <w:szCs w:val="28"/>
        </w:rPr>
        <w:t>сосредоточены</w:t>
      </w:r>
      <w:r>
        <w:rPr>
          <w:sz w:val="28"/>
          <w:szCs w:val="28"/>
        </w:rPr>
        <w:t xml:space="preserve"> усилия на стимулировани</w:t>
      </w:r>
      <w:r w:rsidR="00463FC4">
        <w:rPr>
          <w:sz w:val="28"/>
          <w:szCs w:val="28"/>
        </w:rPr>
        <w:t>и</w:t>
      </w:r>
      <w:r>
        <w:rPr>
          <w:sz w:val="28"/>
          <w:szCs w:val="28"/>
        </w:rPr>
        <w:t xml:space="preserve"> продвижения приоритетных кластеров от их нынешней стадии развития к следующей. Стало </w:t>
      </w:r>
      <w:r w:rsidR="00463FC4" w:rsidRPr="00463FC4">
        <w:rPr>
          <w:sz w:val="28"/>
          <w:szCs w:val="28"/>
        </w:rPr>
        <w:t>совершенно</w:t>
      </w:r>
      <w:r w:rsidRPr="00463FC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чевидно, что достижения в этом направлении в большей степени зависят от эффективности </w:t>
      </w:r>
      <w:r w:rsidR="00721B9E">
        <w:rPr>
          <w:sz w:val="28"/>
          <w:szCs w:val="28"/>
        </w:rPr>
        <w:t>происходящего в это же самое время</w:t>
      </w:r>
      <w:r>
        <w:rPr>
          <w:sz w:val="28"/>
          <w:szCs w:val="28"/>
        </w:rPr>
        <w:t xml:space="preserve"> процесса, нацеленного на то, чтобы помогать увеличивающемуся числу друзей продвигаться по основной последовательности курсов, которые проводит институт данного региона. Рост активности по всему миру свидетельствует о том, что эти курсы успешно пробуждают дух предприимчивости, необходимый для того, чтобы выполнять различные виды деятельности, требуемые для развития кластера на любой стадии. 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приятно наблюдать за растущим во всем мире бахаи духом инициативности и находчивости, а также смелости и храбрости. Преданность, усердие, уверенность и упорство — вот те качества, что отличают верующих на всех континентах. Примером воплощения этих качеств, но не исключительным случаем, могут </w:t>
      </w:r>
      <w:r w:rsidRPr="002C2613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те, кто восстает на </w:t>
      </w:r>
      <w:r w:rsidRPr="002C2613">
        <w:rPr>
          <w:sz w:val="28"/>
          <w:szCs w:val="28"/>
        </w:rPr>
        <w:t xml:space="preserve">служение </w:t>
      </w:r>
      <w:r w:rsidR="002C2613">
        <w:rPr>
          <w:sz w:val="28"/>
          <w:szCs w:val="28"/>
        </w:rPr>
        <w:t>в</w:t>
      </w:r>
      <w:r w:rsidRPr="002C2613">
        <w:rPr>
          <w:sz w:val="28"/>
          <w:szCs w:val="28"/>
        </w:rPr>
        <w:t xml:space="preserve"> качестве домашних пионеров</w:t>
      </w:r>
      <w:r>
        <w:rPr>
          <w:sz w:val="28"/>
          <w:szCs w:val="28"/>
        </w:rPr>
        <w:t xml:space="preserve">. Как мы и надеялись, цели по открытию целинных кластеров уже почти достигнуты воодушевленными участниками программ институтов, которые, вооружившись знанием и навыками, обретенными на курсах по </w:t>
      </w:r>
      <w:r>
        <w:rPr>
          <w:sz w:val="28"/>
          <w:szCs w:val="28"/>
        </w:rPr>
        <w:lastRenderedPageBreak/>
        <w:t>подготовке, отправились утверждать Веру в новых областях и зарождать новые общины.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кластеров переход от одной стадии к другой определяется в рамках увеличения количества учебных кружков, молитвенных встреч и детских классов, </w:t>
      </w:r>
      <w:r w:rsidR="00721B9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расширени</w:t>
      </w:r>
      <w:r w:rsidR="002C2613">
        <w:rPr>
          <w:sz w:val="28"/>
          <w:szCs w:val="28"/>
        </w:rPr>
        <w:t>я</w:t>
      </w:r>
      <w:r>
        <w:rPr>
          <w:sz w:val="28"/>
          <w:szCs w:val="28"/>
        </w:rPr>
        <w:t xml:space="preserve"> общины, вызванн</w:t>
      </w:r>
      <w:r w:rsidR="002C261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этим процессом. Молитвенные встречи начинают разрастаться, когда у верующих региона с помощью курсов институтов расширяется осознание </w:t>
      </w:r>
      <w:r w:rsidRPr="002C2613">
        <w:rPr>
          <w:sz w:val="28"/>
          <w:szCs w:val="28"/>
        </w:rPr>
        <w:t>духовного измерения</w:t>
      </w:r>
      <w:r>
        <w:rPr>
          <w:sz w:val="28"/>
          <w:szCs w:val="28"/>
        </w:rPr>
        <w:t xml:space="preserve"> человеческого бытия. Детские классы также появляются естественным образом в результате подготовки, полученной на ранних этапах прохождения основной последовательности курсов. По мере того, как два эти вида деятельности становятся открытыми для широкой общественности благодаря разнообразным, хорошо продуманным и творческим подходам, они привлекают </w:t>
      </w:r>
      <w:r w:rsidR="00721B9E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количество ищущих, которые, в большинстве случаев, стремятся посещать домашние встречи и заниматься в учебных кружках. Многие из них в конечном итоге заявляют о своей вере в Бахауллу и с самого начала </w:t>
      </w:r>
      <w:r w:rsidR="002610DA">
        <w:rPr>
          <w:sz w:val="28"/>
          <w:szCs w:val="28"/>
        </w:rPr>
        <w:t>видят</w:t>
      </w:r>
      <w:r w:rsidRPr="002610DA">
        <w:rPr>
          <w:sz w:val="28"/>
          <w:szCs w:val="28"/>
        </w:rPr>
        <w:t xml:space="preserve"> </w:t>
      </w:r>
      <w:r w:rsidR="002610DA">
        <w:rPr>
          <w:sz w:val="28"/>
          <w:szCs w:val="28"/>
        </w:rPr>
        <w:t xml:space="preserve">себя </w:t>
      </w:r>
      <w:r w:rsidRPr="002610DA">
        <w:rPr>
          <w:sz w:val="28"/>
          <w:szCs w:val="28"/>
        </w:rPr>
        <w:t xml:space="preserve">в общине </w:t>
      </w:r>
      <w:r w:rsidR="002610DA">
        <w:rPr>
          <w:sz w:val="28"/>
          <w:szCs w:val="28"/>
        </w:rPr>
        <w:t>а</w:t>
      </w:r>
      <w:r w:rsidRPr="002610DA">
        <w:rPr>
          <w:sz w:val="28"/>
          <w:szCs w:val="28"/>
        </w:rPr>
        <w:t>ктивны</w:t>
      </w:r>
      <w:r w:rsidR="002610DA">
        <w:rPr>
          <w:sz w:val="28"/>
          <w:szCs w:val="28"/>
        </w:rPr>
        <w:t>ми</w:t>
      </w:r>
      <w:r w:rsidRPr="002610DA">
        <w:rPr>
          <w:sz w:val="28"/>
          <w:szCs w:val="28"/>
        </w:rPr>
        <w:t xml:space="preserve"> участник</w:t>
      </w:r>
      <w:r w:rsidR="002610DA">
        <w:rPr>
          <w:sz w:val="28"/>
          <w:szCs w:val="28"/>
        </w:rPr>
        <w:t>ами</w:t>
      </w:r>
      <w:r>
        <w:rPr>
          <w:sz w:val="28"/>
          <w:szCs w:val="28"/>
        </w:rPr>
        <w:t xml:space="preserve"> динамического процесса роста. Индивидуальные и коллективные усилия на поприще обучения соответственно возрастают, подпитывая этот процесс. Старые общины оживляются, а недавно образованные вскоре получают привилегию избрать свое Местное Духовное Собрание.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 w:rsidRPr="005B171D">
        <w:rPr>
          <w:sz w:val="28"/>
          <w:szCs w:val="28"/>
        </w:rPr>
        <w:t>Слаженность</w:t>
      </w:r>
      <w:r w:rsidR="005B171D" w:rsidRPr="005B171D">
        <w:rPr>
          <w:sz w:val="28"/>
          <w:szCs w:val="28"/>
        </w:rPr>
        <w:t xml:space="preserve"> деятельности</w:t>
      </w:r>
      <w:r w:rsidRPr="005B171D">
        <w:rPr>
          <w:sz w:val="28"/>
          <w:szCs w:val="28"/>
        </w:rPr>
        <w:t>, достигнутая</w:t>
      </w:r>
      <w:r>
        <w:rPr>
          <w:sz w:val="28"/>
          <w:szCs w:val="28"/>
        </w:rPr>
        <w:t xml:space="preserve"> благодаря организации учебных кружков, молитвенных встреч и детских классов, становится начальным импульсом для роста кластера, импульсом, который усиливается по мере увеличения количества основных видов деятельности. Кампании, которые помогают большому числу верующих значительно продвинуться в изучении последовательности курсов для того, чтобы исполнять необходимое служение, придают ускорение этому количественному росту видов деятельности.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Посему очевидно, что систематический подход к подготовке открыл для бахаи путь к окружающему обществу, дал возможность поделиться посланием Бахауллы с друзьями, семьей, соседями и коллегами по работе и раскрыть перед ними богатство Его учения. Эта направленность </w:t>
      </w:r>
      <w:r w:rsidRPr="005B171D">
        <w:rPr>
          <w:sz w:val="28"/>
          <w:szCs w:val="28"/>
        </w:rPr>
        <w:t>во вне</w:t>
      </w:r>
      <w:r w:rsidR="005B171D">
        <w:rPr>
          <w:sz w:val="28"/>
          <w:szCs w:val="28"/>
        </w:rPr>
        <w:t xml:space="preserve"> </w:t>
      </w:r>
      <w:r w:rsidRPr="005B171D">
        <w:rPr>
          <w:sz w:val="28"/>
          <w:szCs w:val="28"/>
        </w:rPr>
        <w:t>—</w:t>
      </w:r>
      <w:r>
        <w:rPr>
          <w:sz w:val="28"/>
          <w:szCs w:val="28"/>
        </w:rPr>
        <w:t xml:space="preserve"> один из прекраснейших результатов учебного процесса, происходящего в общинах. Модель деятельности, которая устанавливается в кластерах по всему миру, служит </w:t>
      </w:r>
      <w:r w:rsidRPr="004965A9">
        <w:rPr>
          <w:sz w:val="28"/>
          <w:szCs w:val="28"/>
        </w:rPr>
        <w:t>испытанным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средством ускорения процесса расширения и укрепления общины</w:t>
      </w:r>
      <w:r w:rsidRPr="004965A9">
        <w:rPr>
          <w:sz w:val="28"/>
          <w:szCs w:val="28"/>
        </w:rPr>
        <w:t>. Однако, это лишь</w:t>
      </w:r>
      <w:r>
        <w:rPr>
          <w:sz w:val="28"/>
          <w:szCs w:val="28"/>
        </w:rPr>
        <w:t xml:space="preserve"> начало.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многих частях мира </w:t>
      </w:r>
      <w:r w:rsidRPr="004965A9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большого числа людей в ряды последователей Бахауллы в силу сложившихся обстоятельств не являлось трудной задачей. Тем не менее, воодушевляет то, что в некоторых более развитых кластерах к существующей модели роста добавляются тщательно разработанные проекты, для того чтобы установить контакты с восприимчивой частью населения и </w:t>
      </w:r>
      <w:r w:rsidRPr="004965A9">
        <w:rPr>
          <w:sz w:val="28"/>
          <w:szCs w:val="28"/>
        </w:rPr>
        <w:t>поднять деятельность по ускорению роста общины на более высокий уровень.</w:t>
      </w:r>
      <w:r>
        <w:rPr>
          <w:sz w:val="28"/>
          <w:szCs w:val="28"/>
        </w:rPr>
        <w:t xml:space="preserve"> Подобные проекты благодаря усилиям верующих уже с самого начала увеличивают темп работы по обучению Вере. Там, где начинает происходить широкомасштабное вступление в Веру, все делается для того, чтобы определенный процент новых верующих незамедлительно подключился к программе института по подготовке, ибо, как мы уже подчеркивали в нескольких посланиях, эти друзья будут призваны служить нуждам увеличивающегося населения бахаи. Они помогают углублять в Вере большую часть бахаи, регулярно посещая их дома, они обучают детей, организуют молитвенные встречи и формируют учебные кружки, делая тем самым расширение общины возможным.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открывает захватывающие возможности для Местных Духовных Собраний. Перед ними встает сложная задача — в сотрудничестве с членами Вспомогательной Коллегии, которые советуют и помогают им, использовать энергию и таланты растущего числа человеческих ресурсов в своих областях юрисдикции, для того чтобы </w:t>
      </w:r>
      <w:r w:rsidRPr="008133F8">
        <w:rPr>
          <w:sz w:val="28"/>
          <w:szCs w:val="28"/>
        </w:rPr>
        <w:t xml:space="preserve">жизнь общины </w:t>
      </w:r>
      <w:r w:rsidR="005B171D">
        <w:rPr>
          <w:sz w:val="28"/>
          <w:szCs w:val="28"/>
        </w:rPr>
        <w:t>становилась энергичной, а</w:t>
      </w:r>
      <w:r w:rsidRPr="008133F8">
        <w:rPr>
          <w:sz w:val="28"/>
          <w:szCs w:val="28"/>
        </w:rPr>
        <w:t xml:space="preserve"> </w:t>
      </w:r>
      <w:r w:rsidR="0089295D">
        <w:rPr>
          <w:sz w:val="28"/>
          <w:szCs w:val="28"/>
        </w:rPr>
        <w:t xml:space="preserve">сама община </w:t>
      </w:r>
      <w:r w:rsidR="005B171D">
        <w:rPr>
          <w:sz w:val="28"/>
          <w:szCs w:val="28"/>
        </w:rPr>
        <w:t>обретала</w:t>
      </w:r>
      <w:r w:rsidRPr="008133F8">
        <w:rPr>
          <w:sz w:val="28"/>
          <w:szCs w:val="28"/>
        </w:rPr>
        <w:t xml:space="preserve"> способно</w:t>
      </w:r>
      <w:r w:rsidR="005B171D">
        <w:rPr>
          <w:sz w:val="28"/>
          <w:szCs w:val="28"/>
        </w:rPr>
        <w:t>сть</w:t>
      </w:r>
      <w:r w:rsidRPr="008133F8">
        <w:rPr>
          <w:sz w:val="28"/>
          <w:szCs w:val="28"/>
        </w:rPr>
        <w:t xml:space="preserve"> оказывать влияние на окружающее общество.</w:t>
      </w:r>
      <w:r>
        <w:rPr>
          <w:sz w:val="28"/>
          <w:szCs w:val="28"/>
        </w:rPr>
        <w:t xml:space="preserve"> В местностях, где нет Духовных Собраний или они еще не вышли на необходимый уровень функционирования, </w:t>
      </w:r>
      <w:r w:rsidR="0089295D">
        <w:rPr>
          <w:sz w:val="28"/>
          <w:szCs w:val="28"/>
        </w:rPr>
        <w:t>последовательный</w:t>
      </w:r>
      <w:r>
        <w:rPr>
          <w:sz w:val="28"/>
          <w:szCs w:val="28"/>
        </w:rPr>
        <w:t xml:space="preserve"> подход к развитию общин и Местных Духовных Собраний подает многообещающие надежды.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особой радостью мы отмечаем высокий уровень участия верующих в различных </w:t>
      </w:r>
      <w:r w:rsidRPr="008133F8">
        <w:rPr>
          <w:sz w:val="28"/>
          <w:szCs w:val="28"/>
        </w:rPr>
        <w:t xml:space="preserve">аспектах </w:t>
      </w:r>
      <w:r>
        <w:rPr>
          <w:sz w:val="28"/>
          <w:szCs w:val="28"/>
        </w:rPr>
        <w:t xml:space="preserve">процесса роста. То в одном кластере, то в другом, постепенно возрастает число тех, кто берет на себя ответственность по расширению и укреплению общины. Встречи-обсуждения, проводимые на уровне кластера, помогают </w:t>
      </w:r>
      <w:r w:rsidRPr="000B694C">
        <w:rPr>
          <w:sz w:val="28"/>
          <w:szCs w:val="28"/>
        </w:rPr>
        <w:t>более глубоко осознать возможности</w:t>
      </w:r>
      <w:r w:rsidR="000B6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разжечь энтузиазм. </w:t>
      </w:r>
      <w:r w:rsidRPr="000B694C">
        <w:rPr>
          <w:sz w:val="28"/>
          <w:szCs w:val="28"/>
        </w:rPr>
        <w:t xml:space="preserve">На таких встречах участники, свободные от </w:t>
      </w:r>
      <w:r w:rsidR="000B694C">
        <w:rPr>
          <w:sz w:val="28"/>
          <w:szCs w:val="28"/>
        </w:rPr>
        <w:t xml:space="preserve">необходимости принимать официальные </w:t>
      </w:r>
      <w:r w:rsidR="000B694C">
        <w:rPr>
          <w:sz w:val="28"/>
          <w:szCs w:val="28"/>
        </w:rPr>
        <w:lastRenderedPageBreak/>
        <w:t xml:space="preserve">решения, </w:t>
      </w:r>
      <w:r w:rsidRPr="000B694C">
        <w:rPr>
          <w:sz w:val="28"/>
          <w:szCs w:val="28"/>
        </w:rPr>
        <w:t xml:space="preserve">размышляют над </w:t>
      </w:r>
      <w:r w:rsidR="000B694C">
        <w:rPr>
          <w:sz w:val="28"/>
          <w:szCs w:val="28"/>
        </w:rPr>
        <w:t>полученным опытом, делятся своими мыслями, изучают подходы и обретают более глубокое понимание того, какой вклад каждый из них может сделать для выполнения задачи Плана</w:t>
      </w:r>
      <w:r>
        <w:rPr>
          <w:sz w:val="28"/>
          <w:szCs w:val="28"/>
        </w:rPr>
        <w:t>. Во многих случаях подобное взаимодействие ведет к единодушному принятию нескольких краткосрочных целей, как для индивидуальных, так и для коллективных усилий. Обучение в действии становится значительной чертой вырисовывающегося стиля работы.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не останется никаких сомнений в том, что мы </w:t>
      </w:r>
      <w:r w:rsidRPr="00210615">
        <w:rPr>
          <w:sz w:val="28"/>
          <w:szCs w:val="28"/>
        </w:rPr>
        <w:t xml:space="preserve">являемся свидетелями </w:t>
      </w:r>
      <w:r w:rsidR="00210615" w:rsidRPr="00210615">
        <w:rPr>
          <w:sz w:val="28"/>
          <w:szCs w:val="28"/>
        </w:rPr>
        <w:t>нарастания</w:t>
      </w:r>
      <w:r w:rsidRPr="00210615">
        <w:rPr>
          <w:sz w:val="28"/>
          <w:szCs w:val="28"/>
        </w:rPr>
        <w:t xml:space="preserve"> темп</w:t>
      </w:r>
      <w:r w:rsidR="00210615">
        <w:rPr>
          <w:sz w:val="28"/>
          <w:szCs w:val="28"/>
        </w:rPr>
        <w:t>а</w:t>
      </w:r>
      <w:r w:rsidRPr="00210615">
        <w:rPr>
          <w:sz w:val="28"/>
          <w:szCs w:val="28"/>
        </w:rPr>
        <w:t xml:space="preserve"> того процесса вступления </w:t>
      </w:r>
      <w:r w:rsidR="00210615">
        <w:rPr>
          <w:sz w:val="28"/>
          <w:szCs w:val="28"/>
        </w:rPr>
        <w:t xml:space="preserve">людей </w:t>
      </w:r>
      <w:r w:rsidRPr="00210615">
        <w:rPr>
          <w:sz w:val="28"/>
          <w:szCs w:val="28"/>
        </w:rPr>
        <w:t xml:space="preserve">в </w:t>
      </w:r>
      <w:r w:rsidR="005B171D">
        <w:rPr>
          <w:sz w:val="28"/>
          <w:szCs w:val="28"/>
        </w:rPr>
        <w:t>Веру</w:t>
      </w:r>
      <w:r w:rsidR="00210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отрядами, который был предсказан Бахауллой в Скрижали к шаху Персии, который столь страстно ожидал Учитель и который Хранитель назвал необходимой прелюдией к массовому обращению в Веру. В авангарде этого процесса находятся те кластеры, которые еще сравнительно малочисленны, но уже готовы запустить в действие интенсивные программы роста. Масштаб расширения, которым должен быть отмечен следующий этап роста в этих кластерах, требует </w:t>
      </w:r>
      <w:r w:rsidR="00210615" w:rsidRPr="00210615">
        <w:rPr>
          <w:sz w:val="28"/>
          <w:szCs w:val="28"/>
        </w:rPr>
        <w:t xml:space="preserve">достижения </w:t>
      </w:r>
      <w:r w:rsidRPr="00210615">
        <w:rPr>
          <w:sz w:val="28"/>
          <w:szCs w:val="28"/>
        </w:rPr>
        <w:t>невиданно</w:t>
      </w:r>
      <w:r w:rsidR="00210615">
        <w:rPr>
          <w:sz w:val="28"/>
          <w:szCs w:val="28"/>
        </w:rPr>
        <w:t>й</w:t>
      </w:r>
      <w:r w:rsidRPr="00210615">
        <w:rPr>
          <w:sz w:val="28"/>
          <w:szCs w:val="28"/>
        </w:rPr>
        <w:t xml:space="preserve"> </w:t>
      </w:r>
      <w:r w:rsidR="00D83115">
        <w:rPr>
          <w:sz w:val="28"/>
          <w:szCs w:val="28"/>
        </w:rPr>
        <w:t xml:space="preserve">интенсивности </w:t>
      </w:r>
      <w:r w:rsidRPr="00210615">
        <w:rPr>
          <w:sz w:val="28"/>
          <w:szCs w:val="28"/>
        </w:rPr>
        <w:t>усилий.</w:t>
      </w:r>
      <w:r w:rsidR="00210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Пусть </w:t>
      </w:r>
      <w:r w:rsidR="00210615" w:rsidRPr="00210615">
        <w:rPr>
          <w:sz w:val="28"/>
          <w:szCs w:val="28"/>
        </w:rPr>
        <w:t xml:space="preserve">громадный </w:t>
      </w:r>
      <w:r w:rsidRPr="00210615">
        <w:rPr>
          <w:sz w:val="28"/>
          <w:szCs w:val="28"/>
        </w:rPr>
        <w:t>п</w:t>
      </w:r>
      <w:r>
        <w:rPr>
          <w:sz w:val="28"/>
          <w:szCs w:val="28"/>
        </w:rPr>
        <w:t>оток энергии, направленный на это значительное дело, будет подкреплен силой Божественной помощи.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уверены в наших искренних молитвах в Святых Усыпальницах, дабы </w:t>
      </w:r>
      <w:r w:rsidRPr="00210615">
        <w:rPr>
          <w:sz w:val="28"/>
          <w:szCs w:val="28"/>
        </w:rPr>
        <w:t>Бахаулла благословил и поддержал ваши усилия по претворению в жизнь</w:t>
      </w:r>
      <w:r>
        <w:rPr>
          <w:sz w:val="28"/>
          <w:szCs w:val="28"/>
        </w:rPr>
        <w:t xml:space="preserve"> небывалых возможностей этих бесценных дней.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Всемирный Дом Справедливости</w:t>
      </w:r>
    </w:p>
    <w:p w:rsidR="004965A9" w:rsidRDefault="004965A9">
      <w:pPr>
        <w:ind w:firstLine="720"/>
        <w:jc w:val="both"/>
        <w:rPr>
          <w:sz w:val="28"/>
          <w:szCs w:val="28"/>
        </w:rPr>
      </w:pPr>
    </w:p>
    <w:p w:rsidR="004965A9" w:rsidRDefault="004965A9">
      <w:pPr>
        <w:ind w:firstLine="720"/>
        <w:jc w:val="right"/>
        <w:rPr>
          <w:sz w:val="22"/>
        </w:rPr>
      </w:pPr>
    </w:p>
    <w:p w:rsidR="004965A9" w:rsidRDefault="004965A9">
      <w:pPr>
        <w:ind w:firstLine="720"/>
        <w:jc w:val="right"/>
        <w:rPr>
          <w:sz w:val="22"/>
        </w:rPr>
      </w:pPr>
    </w:p>
    <w:p w:rsidR="004965A9" w:rsidRDefault="004965A9">
      <w:pPr>
        <w:ind w:firstLine="720"/>
        <w:jc w:val="right"/>
        <w:rPr>
          <w:sz w:val="22"/>
        </w:rPr>
      </w:pPr>
    </w:p>
    <w:p w:rsidR="004965A9" w:rsidRDefault="004965A9">
      <w:pPr>
        <w:ind w:firstLine="720"/>
        <w:jc w:val="both"/>
        <w:rPr>
          <w:sz w:val="22"/>
        </w:rPr>
      </w:pPr>
    </w:p>
    <w:p w:rsidR="004965A9" w:rsidRDefault="004965A9">
      <w:pPr>
        <w:ind w:firstLine="720"/>
        <w:jc w:val="both"/>
        <w:rPr>
          <w:sz w:val="22"/>
        </w:rPr>
      </w:pPr>
    </w:p>
    <w:p w:rsidR="004965A9" w:rsidRDefault="004965A9">
      <w:pPr>
        <w:ind w:firstLine="720"/>
        <w:jc w:val="both"/>
        <w:rPr>
          <w:sz w:val="22"/>
        </w:rPr>
      </w:pPr>
    </w:p>
    <w:p w:rsidR="004965A9" w:rsidRDefault="004965A9">
      <w:pPr>
        <w:ind w:firstLine="720"/>
        <w:jc w:val="both"/>
        <w:rPr>
          <w:sz w:val="22"/>
        </w:rPr>
      </w:pPr>
    </w:p>
    <w:p w:rsidR="004965A9" w:rsidRDefault="004965A9">
      <w:pPr>
        <w:ind w:firstLine="720"/>
        <w:jc w:val="both"/>
        <w:rPr>
          <w:sz w:val="22"/>
        </w:rPr>
      </w:pPr>
    </w:p>
    <w:sectPr w:rsidR="00496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88" w:bottom="1701" w:left="1701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D4" w:rsidRDefault="00CB04D4">
      <w:r>
        <w:separator/>
      </w:r>
    </w:p>
  </w:endnote>
  <w:endnote w:type="continuationSeparator" w:id="0">
    <w:p w:rsidR="00CB04D4" w:rsidRDefault="00CB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4B" w:rsidRDefault="00504C4B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04C4B" w:rsidRDefault="00504C4B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4B" w:rsidRDefault="00504C4B">
    <w:pPr>
      <w:pStyle w:val="af5"/>
      <w:ind w:right="360"/>
      <w:jc w:val="right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257508">
      <w:rPr>
        <w:rStyle w:val="af6"/>
        <w:noProof/>
      </w:rPr>
      <w:t>2</w:t>
    </w:r>
    <w:r>
      <w:rPr>
        <w:rStyle w:val="af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4B" w:rsidRDefault="00504C4B">
    <w:pPr>
      <w:pStyle w:val="af5"/>
      <w:jc w:val="center"/>
      <w:rPr>
        <w:sz w:val="18"/>
        <w:lang w:val="en-US"/>
      </w:rPr>
    </w:pPr>
    <w:r>
      <w:rPr>
        <w:sz w:val="18"/>
        <w:lang w:val="en-US"/>
      </w:rPr>
      <w:t xml:space="preserve">Bahá’í World </w:t>
    </w:r>
    <w:proofErr w:type="gramStart"/>
    <w:r>
      <w:rPr>
        <w:sz w:val="18"/>
        <w:lang w:val="en-US"/>
      </w:rPr>
      <w:t>Centre  •</w:t>
    </w:r>
    <w:proofErr w:type="gramEnd"/>
    <w:r>
      <w:rPr>
        <w:sz w:val="18"/>
        <w:lang w:val="en-US"/>
      </w:rPr>
      <w:t xml:space="preserve">  </w:t>
    </w:r>
    <w:smartTag w:uri="urn:schemas-microsoft-com:office:smarttags" w:element="address">
      <w:smartTag w:uri="urn:schemas-microsoft-com:office:smarttags" w:element="Street">
        <w:r>
          <w:rPr>
            <w:sz w:val="18"/>
            <w:lang w:val="en-US"/>
          </w:rPr>
          <w:t>P.O. Box</w:t>
        </w:r>
      </w:smartTag>
      <w:r>
        <w:rPr>
          <w:sz w:val="18"/>
          <w:lang w:val="en-US"/>
        </w:rPr>
        <w:t xml:space="preserve"> 155</w:t>
      </w:r>
    </w:smartTag>
    <w:r>
      <w:rPr>
        <w:sz w:val="18"/>
        <w:lang w:val="en-US"/>
      </w:rPr>
      <w:t xml:space="preserve">  •  31 001 </w:t>
    </w:r>
    <w:smartTag w:uri="urn:schemas-microsoft-com:office:smarttags" w:element="City">
      <w:smartTag w:uri="urn:schemas-microsoft-com:office:smarttags" w:element="place">
        <w:r>
          <w:rPr>
            <w:sz w:val="18"/>
            <w:lang w:val="en-US"/>
          </w:rPr>
          <w:t>Haifa</w:t>
        </w:r>
      </w:smartTag>
    </w:smartTag>
    <w:r>
      <w:rPr>
        <w:sz w:val="18"/>
        <w:lang w:val="en-US"/>
      </w:rPr>
      <w:t xml:space="preserve">, </w:t>
    </w:r>
    <w:smartTag w:uri="urn:schemas-microsoft-com:office:smarttags" w:element="country-region">
      <w:smartTag w:uri="urn:schemas-microsoft-com:office:smarttags" w:element="place">
        <w:r>
          <w:rPr>
            <w:sz w:val="18"/>
            <w:lang w:val="en-US"/>
          </w:rPr>
          <w:t>Israel</w:t>
        </w:r>
      </w:smartTag>
    </w:smartTag>
  </w:p>
  <w:p w:rsidR="00504C4B" w:rsidRDefault="00504C4B">
    <w:pPr>
      <w:pStyle w:val="af5"/>
      <w:jc w:val="center"/>
      <w:rPr>
        <w:sz w:val="18"/>
        <w:lang w:val="en-US"/>
      </w:rPr>
    </w:pPr>
    <w:r>
      <w:rPr>
        <w:sz w:val="18"/>
        <w:lang w:val="en-US"/>
      </w:rPr>
      <w:t xml:space="preserve">Tel: 972 (4) 835 </w:t>
    </w:r>
    <w:proofErr w:type="gramStart"/>
    <w:r>
      <w:rPr>
        <w:sz w:val="18"/>
        <w:lang w:val="en-US"/>
      </w:rPr>
      <w:t>8358  •</w:t>
    </w:r>
    <w:proofErr w:type="gramEnd"/>
    <w:r>
      <w:rPr>
        <w:sz w:val="18"/>
        <w:lang w:val="en-US"/>
      </w:rPr>
      <w:t xml:space="preserve">  Fax: 972 (4) 835 8280  • Email: secretariat@bwc.org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D4" w:rsidRDefault="00CB04D4">
      <w:r>
        <w:separator/>
      </w:r>
    </w:p>
  </w:footnote>
  <w:footnote w:type="continuationSeparator" w:id="0">
    <w:p w:rsidR="00CB04D4" w:rsidRDefault="00CB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08" w:rsidRDefault="0025750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4B" w:rsidRDefault="00504C4B">
    <w:pPr>
      <w:pStyle w:val="af4"/>
      <w:tabs>
        <w:tab w:val="clear" w:pos="4153"/>
        <w:tab w:val="clear" w:pos="8306"/>
        <w:tab w:val="center" w:pos="4536"/>
        <w:tab w:val="right" w:pos="9072"/>
      </w:tabs>
      <w:rPr>
        <w:rStyle w:val="af6"/>
        <w:sz w:val="22"/>
      </w:rPr>
    </w:pPr>
    <w:r>
      <w:rPr>
        <w:sz w:val="22"/>
      </w:rPr>
      <w:t>Всем бахаи мира</w:t>
    </w:r>
    <w:r>
      <w:rPr>
        <w:sz w:val="22"/>
      </w:rPr>
      <w:tab/>
    </w:r>
    <w:r>
      <w:rPr>
        <w:rStyle w:val="af6"/>
        <w:sz w:val="22"/>
      </w:rPr>
      <w:tab/>
      <w:t>17 января 2003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4B" w:rsidRDefault="00504C4B">
    <w:pPr>
      <w:pStyle w:val="a4"/>
      <w:ind w:left="0" w:right="0"/>
      <w:rPr>
        <w:caps/>
        <w:sz w:val="24"/>
        <w:lang w:val="en-US"/>
      </w:rPr>
    </w:pPr>
    <w:r>
      <w:rPr>
        <w:caps/>
        <w:sz w:val="24"/>
      </w:rPr>
      <w:t>Всемирный Дом Справедливости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D8"/>
    <w:rsid w:val="000B694C"/>
    <w:rsid w:val="00106CB7"/>
    <w:rsid w:val="00210615"/>
    <w:rsid w:val="00257508"/>
    <w:rsid w:val="002610DA"/>
    <w:rsid w:val="002C2613"/>
    <w:rsid w:val="00303B02"/>
    <w:rsid w:val="003056C5"/>
    <w:rsid w:val="00463FC4"/>
    <w:rsid w:val="00484209"/>
    <w:rsid w:val="004965A9"/>
    <w:rsid w:val="00504C4B"/>
    <w:rsid w:val="005B171D"/>
    <w:rsid w:val="006805FE"/>
    <w:rsid w:val="00721B9E"/>
    <w:rsid w:val="008133F8"/>
    <w:rsid w:val="0089295D"/>
    <w:rsid w:val="00933BFB"/>
    <w:rsid w:val="00A550D8"/>
    <w:rsid w:val="00B56E30"/>
    <w:rsid w:val="00C11AE7"/>
    <w:rsid w:val="00CB04D4"/>
    <w:rsid w:val="00D83115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276" w:right="-908" w:firstLine="1276"/>
    </w:pPr>
    <w:rPr>
      <w:sz w:val="24"/>
    </w:rPr>
  </w:style>
  <w:style w:type="paragraph" w:styleId="a4">
    <w:name w:val="Title"/>
    <w:basedOn w:val="a"/>
    <w:qFormat/>
    <w:pPr>
      <w:ind w:left="-1134" w:right="-908"/>
      <w:jc w:val="center"/>
    </w:pPr>
    <w:rPr>
      <w:sz w:val="32"/>
    </w:rPr>
  </w:style>
  <w:style w:type="paragraph" w:customStyle="1" w:styleId="a5">
    <w:name w:val="Список определений"/>
    <w:basedOn w:val="a"/>
    <w:next w:val="a"/>
    <w:pPr>
      <w:ind w:left="360"/>
    </w:pPr>
    <w:rPr>
      <w:snapToGrid w:val="0"/>
      <w:sz w:val="24"/>
      <w:lang w:eastAsia="ru-RU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a7">
    <w:name w:val="Термин"/>
    <w:basedOn w:val="a"/>
    <w:next w:val="a5"/>
    <w:rPr>
      <w:snapToGrid w:val="0"/>
      <w:sz w:val="24"/>
      <w:lang w:eastAsia="ru-RU"/>
    </w:rPr>
  </w:style>
  <w:style w:type="character" w:customStyle="1" w:styleId="a8">
    <w:name w:val="Определение"/>
    <w:rPr>
      <w:i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  <w:lang w:eastAsia="ru-RU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  <w:lang w:eastAsia="ru-RU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  <w:lang w:eastAsia="ru-RU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  <w:lang w:eastAsia="ru-RU"/>
    </w:rPr>
  </w:style>
  <w:style w:type="paragraph" w:customStyle="1" w:styleId="H5">
    <w:name w:val="H5"/>
    <w:basedOn w:val="a"/>
    <w:next w:val="a"/>
    <w:pPr>
      <w:keepNext/>
      <w:spacing w:before="100" w:after="100"/>
      <w:outlineLvl w:val="5"/>
    </w:pPr>
    <w:rPr>
      <w:b/>
      <w:snapToGrid w:val="0"/>
      <w:lang w:eastAsia="ru-RU"/>
    </w:rPr>
  </w:style>
  <w:style w:type="paragraph" w:customStyle="1" w:styleId="H6">
    <w:name w:val="H6"/>
    <w:basedOn w:val="a"/>
    <w:next w:val="a"/>
    <w:pPr>
      <w:keepNext/>
      <w:spacing w:before="100" w:after="100"/>
      <w:outlineLvl w:val="6"/>
    </w:pPr>
    <w:rPr>
      <w:b/>
      <w:snapToGrid w:val="0"/>
      <w:sz w:val="16"/>
      <w:lang w:eastAsia="ru-RU"/>
    </w:rPr>
  </w:style>
  <w:style w:type="paragraph" w:customStyle="1" w:styleId="a9">
    <w:name w:val="Адреса"/>
    <w:basedOn w:val="a"/>
    <w:next w:val="a"/>
    <w:rPr>
      <w:i/>
      <w:snapToGrid w:val="0"/>
      <w:sz w:val="24"/>
      <w:lang w:eastAsia="ru-RU"/>
    </w:rPr>
  </w:style>
  <w:style w:type="paragraph" w:customStyle="1" w:styleId="aa">
    <w:name w:val="Цитаты"/>
    <w:basedOn w:val="a"/>
    <w:pPr>
      <w:spacing w:before="100" w:after="100"/>
      <w:ind w:left="360" w:right="360"/>
    </w:pPr>
    <w:rPr>
      <w:snapToGrid w:val="0"/>
      <w:sz w:val="24"/>
      <w:lang w:eastAsia="ru-RU"/>
    </w:rPr>
  </w:style>
  <w:style w:type="character" w:customStyle="1" w:styleId="ab">
    <w:name w:val="Узел"/>
    <w:rPr>
      <w:i/>
    </w:rPr>
  </w:style>
  <w:style w:type="character" w:customStyle="1" w:styleId="ac">
    <w:name w:val="Код"/>
    <w:rPr>
      <w:rFonts w:ascii="Courier New" w:hAnsi="Courier New"/>
      <w:sz w:val="20"/>
    </w:rPr>
  </w:style>
  <w:style w:type="character" w:customStyle="1" w:styleId="ad">
    <w:name w:val="Клавиатура"/>
    <w:rPr>
      <w:rFonts w:ascii="Courier New" w:hAnsi="Courier New"/>
      <w:b/>
      <w:sz w:val="20"/>
    </w:rPr>
  </w:style>
  <w:style w:type="paragraph" w:customStyle="1" w:styleId="a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ru-RU"/>
    </w:rPr>
  </w:style>
  <w:style w:type="paragraph" w:customStyle="1" w:styleId="z-BottomofForm">
    <w:name w:val="z-Bottom of Form"/>
    <w:next w:val="a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Pr>
      <w:rFonts w:ascii="Courier New" w:hAnsi="Courier New"/>
    </w:rPr>
  </w:style>
  <w:style w:type="character" w:customStyle="1" w:styleId="af0">
    <w:name w:val="Печатная машинка"/>
    <w:rPr>
      <w:rFonts w:ascii="Courier New" w:hAnsi="Courier New"/>
      <w:sz w:val="20"/>
    </w:rPr>
  </w:style>
  <w:style w:type="character" w:customStyle="1" w:styleId="af1">
    <w:name w:val="Переменная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f2">
    <w:name w:val="Примечание"/>
    <w:rPr>
      <w:vanish/>
    </w:rPr>
  </w:style>
  <w:style w:type="paragraph" w:styleId="af3">
    <w:name w:val="Body Text"/>
    <w:basedOn w:val="a"/>
    <w:pPr>
      <w:spacing w:after="120"/>
    </w:pPr>
  </w:style>
  <w:style w:type="paragraph" w:styleId="af4">
    <w:name w:val="header"/>
    <w:basedOn w:val="a"/>
    <w:pPr>
      <w:tabs>
        <w:tab w:val="center" w:pos="4153"/>
        <w:tab w:val="right" w:pos="8306"/>
      </w:tabs>
    </w:pPr>
  </w:style>
  <w:style w:type="paragraph" w:styleId="af5">
    <w:name w:val="footer"/>
    <w:basedOn w:val="a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f7">
    <w:name w:val="Body Text Indent"/>
    <w:basedOn w:val="a"/>
    <w:pPr>
      <w:ind w:firstLine="720"/>
      <w:jc w:val="both"/>
    </w:pPr>
    <w:rPr>
      <w:sz w:val="22"/>
    </w:rPr>
  </w:style>
  <w:style w:type="paragraph" w:styleId="af8">
    <w:name w:val="footnote text"/>
    <w:basedOn w:val="a"/>
    <w:semiHidden/>
  </w:style>
  <w:style w:type="character" w:styleId="af9">
    <w:name w:val="footnote reference"/>
    <w:basedOn w:val="a0"/>
    <w:semiHidden/>
    <w:rPr>
      <w:vertAlign w:val="superscript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2015-02-05T15:54:00Z</dcterms:created>
  <dcterms:modified xsi:type="dcterms:W3CDTF">2015-02-05T15:55:00Z</dcterms:modified>
</cp:coreProperties>
</file>